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AF2" w:rsidRPr="004D2F31" w:rsidRDefault="00E70F34">
      <w:pPr>
        <w:pStyle w:val="Default"/>
        <w:rPr>
          <w:rFonts w:ascii="华文仿宋" w:eastAsia="华文仿宋" w:hAnsi="华文仿宋" w:cs="Arial"/>
          <w:b/>
          <w:sz w:val="28"/>
          <w:szCs w:val="28"/>
        </w:rPr>
      </w:pPr>
      <w:r w:rsidRPr="004D2F31">
        <w:rPr>
          <w:rFonts w:ascii="华文仿宋" w:eastAsia="华文仿宋" w:hAnsi="华文仿宋" w:cs="Arial"/>
          <w:b/>
          <w:sz w:val="28"/>
          <w:szCs w:val="28"/>
        </w:rPr>
        <w:t>评分办法：</w:t>
      </w:r>
    </w:p>
    <w:p w:rsidR="00EF4CDA" w:rsidRPr="00EF4CDA" w:rsidRDefault="00EF4CDA" w:rsidP="00EF4CDA">
      <w:pPr>
        <w:pStyle w:val="Default"/>
        <w:rPr>
          <w:rFonts w:ascii="华文仿宋" w:eastAsia="华文仿宋" w:hAnsi="华文仿宋" w:cs="Arial"/>
          <w:b/>
          <w:bCs/>
          <w:sz w:val="28"/>
          <w:szCs w:val="28"/>
        </w:rPr>
      </w:pPr>
      <w:r w:rsidRPr="00EF4CDA">
        <w:rPr>
          <w:rFonts w:ascii="华文仿宋" w:eastAsia="华文仿宋" w:hAnsi="华文仿宋" w:cs="Arial" w:hint="eastAsia"/>
          <w:b/>
          <w:bCs/>
          <w:sz w:val="28"/>
          <w:szCs w:val="28"/>
        </w:rPr>
        <w:t>一、招标代理服务收费(分值20分)</w:t>
      </w:r>
    </w:p>
    <w:p w:rsidR="00EF4CDA" w:rsidRPr="00EF4CDA" w:rsidRDefault="00EF4CDA" w:rsidP="00EF4CDA">
      <w:pPr>
        <w:pStyle w:val="Default"/>
        <w:rPr>
          <w:rFonts w:ascii="华文仿宋" w:eastAsia="华文仿宋" w:hAnsi="华文仿宋" w:cs="Arial"/>
          <w:sz w:val="28"/>
          <w:szCs w:val="28"/>
        </w:rPr>
      </w:pPr>
      <w:r w:rsidRPr="00EF4CDA">
        <w:rPr>
          <w:rFonts w:ascii="华文仿宋" w:eastAsia="华文仿宋" w:hAnsi="华文仿宋" w:cs="Arial" w:hint="eastAsia"/>
          <w:sz w:val="28"/>
          <w:szCs w:val="28"/>
        </w:rPr>
        <w:t>招标代理服务收费按国家《招标代理服务收费标准》规定执行,上下浮动幅度不超过20%，上浮记为—，下浮记为+（例如-20%、+20%）本项目最多得分为满分20分，最低得分为 0分。</w:t>
      </w:r>
    </w:p>
    <w:p w:rsidR="00EF4CDA" w:rsidRPr="00EF4CDA" w:rsidRDefault="00EF4CDA" w:rsidP="00EF4CDA">
      <w:pPr>
        <w:pStyle w:val="Default"/>
        <w:rPr>
          <w:rFonts w:ascii="华文仿宋" w:eastAsia="华文仿宋" w:hAnsi="华文仿宋" w:cs="Arial"/>
          <w:sz w:val="28"/>
          <w:szCs w:val="28"/>
        </w:rPr>
      </w:pPr>
      <w:r w:rsidRPr="00EF4CDA">
        <w:rPr>
          <w:rFonts w:ascii="华文仿宋" w:eastAsia="华文仿宋" w:hAnsi="华文仿宋" w:cs="Arial" w:hint="eastAsia"/>
          <w:sz w:val="28"/>
          <w:szCs w:val="28"/>
        </w:rPr>
        <w:t>( 1)报价按国家规定的基准价，没有向上或向下浮动幅度的，得10分。</w:t>
      </w:r>
    </w:p>
    <w:p w:rsidR="00EF4CDA" w:rsidRPr="00EF4CDA" w:rsidRDefault="00EF4CDA" w:rsidP="00EF4CDA">
      <w:pPr>
        <w:pStyle w:val="Default"/>
        <w:rPr>
          <w:rFonts w:ascii="华文仿宋" w:eastAsia="华文仿宋" w:hAnsi="华文仿宋" w:cs="Arial"/>
          <w:sz w:val="28"/>
          <w:szCs w:val="28"/>
        </w:rPr>
      </w:pPr>
      <w:r w:rsidRPr="00EF4CDA">
        <w:rPr>
          <w:rFonts w:ascii="华文仿宋" w:eastAsia="华文仿宋" w:hAnsi="华文仿宋" w:cs="Arial" w:hint="eastAsia"/>
          <w:sz w:val="28"/>
          <w:szCs w:val="28"/>
        </w:rPr>
        <w:t>( 2 )报价在国家规定的基准价的基础上(得10分)，每下浮2%，加1分，最多加10分。</w:t>
      </w:r>
    </w:p>
    <w:p w:rsidR="00EF4CDA" w:rsidRPr="00EF4CDA" w:rsidRDefault="00EF4CDA" w:rsidP="00EF4CDA">
      <w:pPr>
        <w:pStyle w:val="Default"/>
        <w:rPr>
          <w:rFonts w:ascii="华文仿宋" w:eastAsia="华文仿宋" w:hAnsi="华文仿宋" w:cs="Arial"/>
          <w:sz w:val="28"/>
          <w:szCs w:val="28"/>
        </w:rPr>
      </w:pPr>
      <w:r w:rsidRPr="00EF4CDA">
        <w:rPr>
          <w:rFonts w:ascii="华文仿宋" w:eastAsia="华文仿宋" w:hAnsi="华文仿宋" w:cs="Arial" w:hint="eastAsia"/>
          <w:sz w:val="28"/>
          <w:szCs w:val="28"/>
        </w:rPr>
        <w:t>( 3 )报价在国家规定的基准价的基础上(得10分)，每上浮2%，扣1分，扣完本项目最终得分0分为止。</w:t>
      </w:r>
    </w:p>
    <w:p w:rsidR="00EF4CDA" w:rsidRPr="00EF4CDA" w:rsidRDefault="00EF4CDA" w:rsidP="00EF4CDA">
      <w:pPr>
        <w:pStyle w:val="Default"/>
        <w:rPr>
          <w:rFonts w:ascii="华文仿宋" w:eastAsia="华文仿宋" w:hAnsi="华文仿宋" w:cs="Arial"/>
          <w:sz w:val="28"/>
          <w:szCs w:val="28"/>
        </w:rPr>
      </w:pPr>
      <w:r w:rsidRPr="00EF4CDA">
        <w:rPr>
          <w:rFonts w:ascii="华文仿宋" w:eastAsia="华文仿宋" w:hAnsi="华文仿宋" w:cs="Arial" w:hint="eastAsia"/>
          <w:sz w:val="28"/>
          <w:szCs w:val="28"/>
        </w:rPr>
        <w:t>( 4 )报价只能在以上三类报价中选择其中一类，同时选择二类或三类的，作无效报价处理，评分时本项目得分记0分。</w:t>
      </w:r>
    </w:p>
    <w:p w:rsidR="00EF4CDA" w:rsidRPr="00EF4CDA" w:rsidRDefault="00EF4CDA" w:rsidP="00EF4CDA">
      <w:pPr>
        <w:pStyle w:val="Default"/>
        <w:rPr>
          <w:rFonts w:ascii="华文仿宋" w:eastAsia="华文仿宋" w:hAnsi="华文仿宋" w:cs="Arial"/>
          <w:sz w:val="28"/>
          <w:szCs w:val="28"/>
        </w:rPr>
      </w:pPr>
      <w:r w:rsidRPr="00EF4CDA">
        <w:rPr>
          <w:rFonts w:ascii="华文仿宋" w:eastAsia="华文仿宋" w:hAnsi="华文仿宋" w:cs="Arial" w:hint="eastAsia"/>
          <w:b/>
          <w:bCs/>
          <w:sz w:val="28"/>
          <w:szCs w:val="28"/>
        </w:rPr>
        <w:t>二、服务方案（30分）</w:t>
      </w:r>
    </w:p>
    <w:p w:rsidR="00EF4CDA" w:rsidRPr="00EF4CDA" w:rsidRDefault="00EF4CDA" w:rsidP="00EF4CDA">
      <w:pPr>
        <w:pStyle w:val="Default"/>
        <w:rPr>
          <w:rFonts w:ascii="华文仿宋" w:eastAsia="华文仿宋" w:hAnsi="华文仿宋" w:cs="Arial"/>
          <w:b/>
          <w:bCs/>
          <w:sz w:val="28"/>
          <w:szCs w:val="28"/>
        </w:rPr>
      </w:pPr>
      <w:r w:rsidRPr="00EF4CDA">
        <w:rPr>
          <w:rFonts w:ascii="华文仿宋" w:eastAsia="华文仿宋" w:hAnsi="华文仿宋" w:cs="Arial" w:hint="eastAsia"/>
          <w:b/>
          <w:bCs/>
          <w:sz w:val="28"/>
          <w:szCs w:val="28"/>
        </w:rPr>
        <w:t>1、招标代理服务实施方案（12分）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招标代理服务方案内容包含服务组织机构、E</w:t>
      </w:r>
      <w:r w:rsidRPr="00EF4CDA">
        <w:rPr>
          <w:rFonts w:ascii="华文仿宋" w:eastAsia="华文仿宋" w:hAnsi="华文仿宋" w:cs="Arial"/>
          <w:bCs/>
          <w:sz w:val="28"/>
          <w:szCs w:val="28"/>
        </w:rPr>
        <w:t>PC</w:t>
      </w:r>
      <w:r w:rsidRPr="00EF4CDA">
        <w:rPr>
          <w:rFonts w:ascii="华文仿宋" w:eastAsia="华文仿宋" w:hAnsi="华文仿宋" w:cs="Arial" w:hint="eastAsia"/>
          <w:bCs/>
          <w:sz w:val="28"/>
          <w:szCs w:val="28"/>
        </w:rPr>
        <w:t>工程实施方案、评审委员会结合本项目特点，根据应答人阐述的内容进行评分。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A、服务工作定位具有清</w:t>
      </w:r>
      <w:r w:rsidR="006F5ABB">
        <w:rPr>
          <w:rFonts w:ascii="华文仿宋" w:eastAsia="华文仿宋" w:hAnsi="华文仿宋" w:cs="Arial" w:hint="eastAsia"/>
          <w:bCs/>
          <w:sz w:val="28"/>
          <w:szCs w:val="28"/>
        </w:rPr>
        <w:t>晰认识，实施方案阐述完整透彻、可行性高，符合工作定位及安排，得（</w:t>
      </w:r>
      <w:r w:rsidRPr="00EF4CDA">
        <w:rPr>
          <w:rFonts w:ascii="华文仿宋" w:eastAsia="华文仿宋" w:hAnsi="华文仿宋" w:cs="Arial" w:hint="eastAsia"/>
          <w:bCs/>
          <w:sz w:val="28"/>
          <w:szCs w:val="28"/>
        </w:rPr>
        <w:t>9-12</w:t>
      </w:r>
      <w:r w:rsidR="006F5ABB">
        <w:rPr>
          <w:rFonts w:ascii="华文仿宋" w:eastAsia="华文仿宋" w:hAnsi="华文仿宋" w:cs="Arial" w:hint="eastAsia"/>
          <w:bCs/>
          <w:sz w:val="28"/>
          <w:szCs w:val="28"/>
        </w:rPr>
        <w:t>）</w:t>
      </w:r>
      <w:r w:rsidRPr="00EF4CDA">
        <w:rPr>
          <w:rFonts w:ascii="华文仿宋" w:eastAsia="华文仿宋" w:hAnsi="华文仿宋" w:cs="Arial" w:hint="eastAsia"/>
          <w:bCs/>
          <w:sz w:val="28"/>
          <w:szCs w:val="28"/>
        </w:rPr>
        <w:t>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B、服务工作定位认识基本清楚，针对</w:t>
      </w:r>
      <w:proofErr w:type="gramStart"/>
      <w:r w:rsidRPr="00EF4CDA">
        <w:rPr>
          <w:rFonts w:ascii="华文仿宋" w:eastAsia="华文仿宋" w:hAnsi="华文仿宋" w:cs="Arial" w:hint="eastAsia"/>
          <w:bCs/>
          <w:sz w:val="28"/>
          <w:szCs w:val="28"/>
        </w:rPr>
        <w:t>本服务</w:t>
      </w:r>
      <w:proofErr w:type="gramEnd"/>
      <w:r w:rsidRPr="00EF4CDA">
        <w:rPr>
          <w:rFonts w:ascii="华文仿宋" w:eastAsia="华文仿宋" w:hAnsi="华文仿宋" w:cs="Arial" w:hint="eastAsia"/>
          <w:bCs/>
          <w:sz w:val="28"/>
          <w:szCs w:val="28"/>
        </w:rPr>
        <w:t>实</w:t>
      </w:r>
      <w:r w:rsidR="006F5ABB">
        <w:rPr>
          <w:rFonts w:ascii="华文仿宋" w:eastAsia="华文仿宋" w:hAnsi="华文仿宋" w:cs="Arial" w:hint="eastAsia"/>
          <w:bCs/>
          <w:sz w:val="28"/>
          <w:szCs w:val="28"/>
        </w:rPr>
        <w:t>施方案阐述基本完整、具备一定可行性，基本符合工作定位及安排，得（</w:t>
      </w:r>
      <w:r w:rsidRPr="00EF4CDA">
        <w:rPr>
          <w:rFonts w:ascii="华文仿宋" w:eastAsia="华文仿宋" w:hAnsi="华文仿宋" w:cs="Arial" w:hint="eastAsia"/>
          <w:bCs/>
          <w:sz w:val="28"/>
          <w:szCs w:val="28"/>
        </w:rPr>
        <w:t>5-8）分；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C、服务工作定位认识不清楚，针对</w:t>
      </w:r>
      <w:proofErr w:type="gramStart"/>
      <w:r w:rsidRPr="00EF4CDA">
        <w:rPr>
          <w:rFonts w:ascii="华文仿宋" w:eastAsia="华文仿宋" w:hAnsi="华文仿宋" w:cs="Arial" w:hint="eastAsia"/>
          <w:bCs/>
          <w:sz w:val="28"/>
          <w:szCs w:val="28"/>
        </w:rPr>
        <w:t>本</w:t>
      </w:r>
      <w:r w:rsidR="006F5ABB">
        <w:rPr>
          <w:rFonts w:ascii="华文仿宋" w:eastAsia="华文仿宋" w:hAnsi="华文仿宋" w:cs="Arial" w:hint="eastAsia"/>
          <w:bCs/>
          <w:sz w:val="28"/>
          <w:szCs w:val="28"/>
        </w:rPr>
        <w:t>服务</w:t>
      </w:r>
      <w:proofErr w:type="gramEnd"/>
      <w:r w:rsidR="006F5ABB">
        <w:rPr>
          <w:rFonts w:ascii="华文仿宋" w:eastAsia="华文仿宋" w:hAnsi="华文仿宋" w:cs="Arial" w:hint="eastAsia"/>
          <w:bCs/>
          <w:sz w:val="28"/>
          <w:szCs w:val="28"/>
        </w:rPr>
        <w:t>实施方案阐述简略、可行性低，服务工作安排及定位偏差较大，得（</w:t>
      </w:r>
      <w:r w:rsidRPr="00EF4CDA">
        <w:rPr>
          <w:rFonts w:ascii="华文仿宋" w:eastAsia="华文仿宋" w:hAnsi="华文仿宋" w:cs="Arial" w:hint="eastAsia"/>
          <w:bCs/>
          <w:sz w:val="28"/>
          <w:szCs w:val="28"/>
        </w:rPr>
        <w:t>0-4）分。</w:t>
      </w:r>
    </w:p>
    <w:p w:rsidR="00EF4CDA" w:rsidRPr="00EF4CDA" w:rsidRDefault="00EF4CDA" w:rsidP="00EF4CDA">
      <w:pPr>
        <w:pStyle w:val="Default"/>
        <w:rPr>
          <w:rFonts w:ascii="华文仿宋" w:eastAsia="华文仿宋" w:hAnsi="华文仿宋" w:cs="Arial"/>
          <w:b/>
          <w:bCs/>
          <w:sz w:val="28"/>
          <w:szCs w:val="28"/>
        </w:rPr>
      </w:pPr>
      <w:r w:rsidRPr="00EF4CDA">
        <w:rPr>
          <w:rFonts w:ascii="华文仿宋" w:eastAsia="华文仿宋" w:hAnsi="华文仿宋" w:cs="Arial" w:hint="eastAsia"/>
          <w:b/>
          <w:bCs/>
          <w:sz w:val="28"/>
          <w:szCs w:val="28"/>
        </w:rPr>
        <w:lastRenderedPageBreak/>
        <w:t>2、采购需求管理实施方案（8分）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A</w:t>
      </w:r>
      <w:r w:rsidR="006F5ABB">
        <w:rPr>
          <w:rFonts w:ascii="华文仿宋" w:eastAsia="华文仿宋" w:hAnsi="华文仿宋" w:cs="Arial" w:hint="eastAsia"/>
          <w:bCs/>
          <w:sz w:val="28"/>
          <w:szCs w:val="28"/>
        </w:rPr>
        <w:t>、对项目采购需求管理特点理解全面、准确，有详细的实施方案，得（</w:t>
      </w:r>
      <w:r w:rsidRPr="00EF4CDA">
        <w:rPr>
          <w:rFonts w:ascii="华文仿宋" w:eastAsia="华文仿宋" w:hAnsi="华文仿宋" w:cs="Arial" w:hint="eastAsia"/>
          <w:bCs/>
          <w:sz w:val="28"/>
          <w:szCs w:val="28"/>
        </w:rPr>
        <w:t>7-8</w:t>
      </w:r>
      <w:r w:rsidR="006F5ABB">
        <w:rPr>
          <w:rFonts w:ascii="华文仿宋" w:eastAsia="华文仿宋" w:hAnsi="华文仿宋" w:cs="Arial" w:hint="eastAsia"/>
          <w:bCs/>
          <w:sz w:val="28"/>
          <w:szCs w:val="28"/>
        </w:rPr>
        <w:t>）</w:t>
      </w:r>
      <w:r w:rsidRPr="00EF4CDA">
        <w:rPr>
          <w:rFonts w:ascii="华文仿宋" w:eastAsia="华文仿宋" w:hAnsi="华文仿宋" w:cs="Arial" w:hint="eastAsia"/>
          <w:bCs/>
          <w:sz w:val="28"/>
          <w:szCs w:val="28"/>
        </w:rPr>
        <w:t>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B</w:t>
      </w:r>
      <w:r w:rsidR="006F5ABB">
        <w:rPr>
          <w:rFonts w:ascii="华文仿宋" w:eastAsia="华文仿宋" w:hAnsi="华文仿宋" w:cs="Arial" w:hint="eastAsia"/>
          <w:bCs/>
          <w:sz w:val="28"/>
          <w:szCs w:val="28"/>
        </w:rPr>
        <w:t>、对项目采购需求管理特点理解较全面、准确的，有粗略的实施方案得（</w:t>
      </w:r>
      <w:r w:rsidRPr="00EF4CDA">
        <w:rPr>
          <w:rFonts w:ascii="华文仿宋" w:eastAsia="华文仿宋" w:hAnsi="华文仿宋" w:cs="Arial" w:hint="eastAsia"/>
          <w:bCs/>
          <w:sz w:val="28"/>
          <w:szCs w:val="28"/>
        </w:rPr>
        <w:t>4-6）分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C、对项目采购需求管理特点理解缺乏准确性和全面性，有实施方案得</w:t>
      </w:r>
      <w:r w:rsidR="006F5ABB">
        <w:rPr>
          <w:rFonts w:ascii="华文仿宋" w:eastAsia="华文仿宋" w:hAnsi="华文仿宋" w:cs="Arial" w:hint="eastAsia"/>
          <w:bCs/>
          <w:sz w:val="28"/>
          <w:szCs w:val="28"/>
        </w:rPr>
        <w:t>（</w:t>
      </w:r>
      <w:r w:rsidRPr="00EF4CDA">
        <w:rPr>
          <w:rFonts w:ascii="华文仿宋" w:eastAsia="华文仿宋" w:hAnsi="华文仿宋" w:cs="Arial" w:hint="eastAsia"/>
          <w:bCs/>
          <w:sz w:val="28"/>
          <w:szCs w:val="28"/>
        </w:rPr>
        <w:t>0-3）分。</w:t>
      </w:r>
    </w:p>
    <w:p w:rsidR="00EF4CDA" w:rsidRPr="00EF4CDA" w:rsidRDefault="00EF4CDA" w:rsidP="00EF4CDA">
      <w:pPr>
        <w:pStyle w:val="Default"/>
        <w:rPr>
          <w:rFonts w:ascii="华文仿宋" w:eastAsia="华文仿宋" w:hAnsi="华文仿宋" w:cs="Arial"/>
          <w:b/>
          <w:bCs/>
          <w:sz w:val="28"/>
          <w:szCs w:val="28"/>
        </w:rPr>
      </w:pPr>
      <w:r w:rsidRPr="00EF4CDA">
        <w:rPr>
          <w:rFonts w:ascii="华文仿宋" w:eastAsia="华文仿宋" w:hAnsi="华文仿宋" w:cs="Arial"/>
          <w:b/>
          <w:bCs/>
          <w:sz w:val="28"/>
          <w:szCs w:val="28"/>
        </w:rPr>
        <w:t>3</w:t>
      </w:r>
      <w:r w:rsidRPr="00EF4CDA">
        <w:rPr>
          <w:rFonts w:ascii="华文仿宋" w:eastAsia="华文仿宋" w:hAnsi="华文仿宋" w:cs="Arial" w:hint="eastAsia"/>
          <w:b/>
          <w:bCs/>
          <w:sz w:val="28"/>
          <w:szCs w:val="28"/>
        </w:rPr>
        <w:t>、质量、进度、保密保障措施（1</w:t>
      </w:r>
      <w:r w:rsidRPr="00EF4CDA">
        <w:rPr>
          <w:rFonts w:ascii="华文仿宋" w:eastAsia="华文仿宋" w:hAnsi="华文仿宋" w:cs="Arial"/>
          <w:b/>
          <w:bCs/>
          <w:sz w:val="28"/>
          <w:szCs w:val="28"/>
        </w:rPr>
        <w:t>0</w:t>
      </w:r>
      <w:r w:rsidRPr="00EF4CDA">
        <w:rPr>
          <w:rFonts w:ascii="华文仿宋" w:eastAsia="华文仿宋" w:hAnsi="华文仿宋" w:cs="Arial" w:hint="eastAsia"/>
          <w:b/>
          <w:bCs/>
          <w:sz w:val="28"/>
          <w:szCs w:val="28"/>
        </w:rPr>
        <w:t>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A</w:t>
      </w:r>
      <w:r w:rsidR="006F5ABB">
        <w:rPr>
          <w:rFonts w:ascii="华文仿宋" w:eastAsia="华文仿宋" w:hAnsi="华文仿宋" w:cs="Arial" w:hint="eastAsia"/>
          <w:bCs/>
          <w:sz w:val="28"/>
          <w:szCs w:val="28"/>
        </w:rPr>
        <w:t>、保障措施合理详细、可操作性强得（</w:t>
      </w:r>
      <w:r w:rsidRPr="00EF4CDA">
        <w:rPr>
          <w:rFonts w:ascii="华文仿宋" w:eastAsia="华文仿宋" w:hAnsi="华文仿宋" w:cs="Arial" w:hint="eastAsia"/>
          <w:bCs/>
          <w:sz w:val="28"/>
          <w:szCs w:val="28"/>
        </w:rPr>
        <w:t>7-10</w:t>
      </w:r>
      <w:r w:rsidR="006F5ABB">
        <w:rPr>
          <w:rFonts w:ascii="华文仿宋" w:eastAsia="华文仿宋" w:hAnsi="华文仿宋" w:cs="Arial" w:hint="eastAsia"/>
          <w:bCs/>
          <w:sz w:val="28"/>
          <w:szCs w:val="28"/>
        </w:rPr>
        <w:t>）</w:t>
      </w:r>
      <w:r w:rsidRPr="00EF4CDA">
        <w:rPr>
          <w:rFonts w:ascii="华文仿宋" w:eastAsia="华文仿宋" w:hAnsi="华文仿宋" w:cs="Arial" w:hint="eastAsia"/>
          <w:bCs/>
          <w:sz w:val="28"/>
          <w:szCs w:val="28"/>
        </w:rPr>
        <w:t>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B、保障措施较合理详细，基本符合项目要求得</w:t>
      </w:r>
      <w:r w:rsidR="006F5ABB">
        <w:rPr>
          <w:rFonts w:ascii="华文仿宋" w:eastAsia="华文仿宋" w:hAnsi="华文仿宋" w:cs="Arial" w:hint="eastAsia"/>
          <w:bCs/>
          <w:sz w:val="28"/>
          <w:szCs w:val="28"/>
        </w:rPr>
        <w:t>（</w:t>
      </w:r>
      <w:r w:rsidRPr="00EF4CDA">
        <w:rPr>
          <w:rFonts w:ascii="华文仿宋" w:eastAsia="华文仿宋" w:hAnsi="华文仿宋" w:cs="Arial" w:hint="eastAsia"/>
          <w:bCs/>
          <w:sz w:val="28"/>
          <w:szCs w:val="28"/>
        </w:rPr>
        <w:t>4-6）分；</w:t>
      </w:r>
    </w:p>
    <w:p w:rsidR="00EF4CDA" w:rsidRPr="00EF4CDA" w:rsidRDefault="00EF4CDA" w:rsidP="00EF4CDA">
      <w:pPr>
        <w:pStyle w:val="Default"/>
        <w:rPr>
          <w:rFonts w:ascii="华文仿宋" w:eastAsia="华文仿宋" w:hAnsi="华文仿宋" w:cs="Arial"/>
          <w:sz w:val="28"/>
          <w:szCs w:val="28"/>
        </w:rPr>
      </w:pPr>
      <w:r w:rsidRPr="00EF4CDA">
        <w:rPr>
          <w:rFonts w:ascii="华文仿宋" w:eastAsia="华文仿宋" w:hAnsi="华文仿宋" w:cs="Arial" w:hint="eastAsia"/>
          <w:bCs/>
          <w:sz w:val="28"/>
          <w:szCs w:val="28"/>
        </w:rPr>
        <w:t>C</w:t>
      </w:r>
      <w:r w:rsidR="006F5ABB">
        <w:rPr>
          <w:rFonts w:ascii="华文仿宋" w:eastAsia="华文仿宋" w:hAnsi="华文仿宋" w:cs="Arial" w:hint="eastAsia"/>
          <w:bCs/>
          <w:sz w:val="28"/>
          <w:szCs w:val="28"/>
        </w:rPr>
        <w:t>、保障措施与项目契合度不高得（</w:t>
      </w:r>
      <w:r w:rsidRPr="00EF4CDA">
        <w:rPr>
          <w:rFonts w:ascii="华文仿宋" w:eastAsia="华文仿宋" w:hAnsi="华文仿宋" w:cs="Arial" w:hint="eastAsia"/>
          <w:bCs/>
          <w:sz w:val="28"/>
          <w:szCs w:val="28"/>
        </w:rPr>
        <w:t>0-3）分。</w:t>
      </w:r>
    </w:p>
    <w:p w:rsidR="00EF4CDA" w:rsidRPr="00EF4CDA" w:rsidRDefault="00EF4CDA" w:rsidP="00EF4CDA">
      <w:pPr>
        <w:pStyle w:val="Default"/>
        <w:rPr>
          <w:rFonts w:ascii="华文仿宋" w:eastAsia="华文仿宋" w:hAnsi="华文仿宋" w:cs="Arial"/>
          <w:b/>
          <w:bCs/>
          <w:sz w:val="28"/>
          <w:szCs w:val="28"/>
        </w:rPr>
      </w:pPr>
      <w:r w:rsidRPr="00EF4CDA">
        <w:rPr>
          <w:rFonts w:ascii="华文仿宋" w:eastAsia="华文仿宋" w:hAnsi="华文仿宋" w:cs="Arial" w:hint="eastAsia"/>
          <w:b/>
          <w:bCs/>
          <w:sz w:val="28"/>
          <w:szCs w:val="28"/>
        </w:rPr>
        <w:t>三、业绩分（分值30分）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1、2016年1月1日以来所代理的一般房屋建筑、市政工程EPC项目招标代理业务，代理合同金额为0.5-1亿元(含)项目每个得0.5分，1（不含）-2.5亿元(不含)项目每个得1分，2.5亿元（含）以上项目每个得2</w:t>
      </w:r>
      <w:bookmarkStart w:id="0" w:name="_GoBack"/>
      <w:bookmarkEnd w:id="0"/>
      <w:r w:rsidRPr="00EF4CDA">
        <w:rPr>
          <w:rFonts w:ascii="华文仿宋" w:eastAsia="华文仿宋" w:hAnsi="华文仿宋" w:cs="Arial" w:hint="eastAsia"/>
          <w:bCs/>
          <w:sz w:val="28"/>
          <w:szCs w:val="28"/>
        </w:rPr>
        <w:t>分。(满分14分)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注：业绩证明应提供中标通知书、代理合同复印件。以中标通知书发出的时间和金额为准，一份中标通知书有多家中标单位或多个标段的，以每一个中标单位、每一个标段单独计算为一项。</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2、2021年7月1日以来承接过的采购需求管理有关的业绩，提供委托代理合同复印件，每个得4分(满分16分）</w:t>
      </w:r>
    </w:p>
    <w:p w:rsidR="00EF4CDA" w:rsidRPr="00EF4CDA" w:rsidRDefault="00EF4CDA" w:rsidP="00EF4CDA">
      <w:pPr>
        <w:pStyle w:val="Default"/>
        <w:rPr>
          <w:rFonts w:ascii="华文仿宋" w:eastAsia="华文仿宋" w:hAnsi="华文仿宋" w:cs="Arial"/>
          <w:b/>
          <w:bCs/>
          <w:sz w:val="28"/>
          <w:szCs w:val="28"/>
        </w:rPr>
      </w:pPr>
    </w:p>
    <w:p w:rsidR="00EF4CDA" w:rsidRPr="00EF4CDA" w:rsidRDefault="00EF4CDA" w:rsidP="00EF4CDA">
      <w:pPr>
        <w:pStyle w:val="Default"/>
        <w:rPr>
          <w:rFonts w:ascii="华文仿宋" w:eastAsia="华文仿宋" w:hAnsi="华文仿宋" w:cs="Arial"/>
          <w:sz w:val="28"/>
          <w:szCs w:val="28"/>
        </w:rPr>
      </w:pPr>
      <w:r w:rsidRPr="00EF4CDA">
        <w:rPr>
          <w:rFonts w:ascii="华文仿宋" w:eastAsia="华文仿宋" w:hAnsi="华文仿宋" w:cs="Arial" w:hint="eastAsia"/>
          <w:b/>
          <w:bCs/>
          <w:sz w:val="28"/>
          <w:szCs w:val="28"/>
        </w:rPr>
        <w:lastRenderedPageBreak/>
        <w:t>四、拟投入本项目的招标代理专职人员队伍（11分）</w:t>
      </w:r>
      <w:r w:rsidRPr="00EF4CDA">
        <w:rPr>
          <w:rFonts w:ascii="华文仿宋" w:eastAsia="华文仿宋" w:hAnsi="华文仿宋" w:cs="Arial" w:hint="eastAsia"/>
          <w:sz w:val="28"/>
          <w:szCs w:val="28"/>
        </w:rPr>
        <w:t>。</w:t>
      </w:r>
    </w:p>
    <w:p w:rsidR="00EF4CDA" w:rsidRPr="00EF4CDA" w:rsidRDefault="00EF4CDA" w:rsidP="00EF4CDA">
      <w:pPr>
        <w:pStyle w:val="Default"/>
        <w:rPr>
          <w:rFonts w:ascii="华文仿宋" w:eastAsia="华文仿宋" w:hAnsi="华文仿宋" w:cs="Arial"/>
          <w:b/>
          <w:bCs/>
          <w:sz w:val="28"/>
          <w:szCs w:val="28"/>
        </w:rPr>
      </w:pPr>
      <w:r w:rsidRPr="00EF4CDA">
        <w:rPr>
          <w:rFonts w:ascii="华文仿宋" w:eastAsia="华文仿宋" w:hAnsi="华文仿宋" w:cs="Arial" w:hint="eastAsia"/>
          <w:b/>
          <w:bCs/>
          <w:sz w:val="28"/>
          <w:szCs w:val="28"/>
        </w:rPr>
        <w:t>（1）项目负责人资格证书（满分6分）。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项目负责人同时具有高级职称和一级建造</w:t>
      </w:r>
      <w:proofErr w:type="gramStart"/>
      <w:r w:rsidRPr="00EF4CDA">
        <w:rPr>
          <w:rFonts w:ascii="华文仿宋" w:eastAsia="华文仿宋" w:hAnsi="华文仿宋" w:cs="Arial" w:hint="eastAsia"/>
          <w:bCs/>
          <w:sz w:val="28"/>
          <w:szCs w:val="28"/>
        </w:rPr>
        <w:t>师注册</w:t>
      </w:r>
      <w:proofErr w:type="gramEnd"/>
      <w:r w:rsidRPr="00EF4CDA">
        <w:rPr>
          <w:rFonts w:ascii="华文仿宋" w:eastAsia="华文仿宋" w:hAnsi="华文仿宋" w:cs="Arial" w:hint="eastAsia"/>
          <w:bCs/>
          <w:sz w:val="28"/>
          <w:szCs w:val="28"/>
        </w:rPr>
        <w:t>资格证书和一级造价工程师注册资格证书，得5分；同时具有有效的中级职称和一级建造</w:t>
      </w:r>
      <w:proofErr w:type="gramStart"/>
      <w:r w:rsidRPr="00EF4CDA">
        <w:rPr>
          <w:rFonts w:ascii="华文仿宋" w:eastAsia="华文仿宋" w:hAnsi="华文仿宋" w:cs="Arial" w:hint="eastAsia"/>
          <w:bCs/>
          <w:sz w:val="28"/>
          <w:szCs w:val="28"/>
        </w:rPr>
        <w:t>师注册</w:t>
      </w:r>
      <w:proofErr w:type="gramEnd"/>
      <w:r w:rsidRPr="00EF4CDA">
        <w:rPr>
          <w:rFonts w:ascii="华文仿宋" w:eastAsia="华文仿宋" w:hAnsi="华文仿宋" w:cs="Arial" w:hint="eastAsia"/>
          <w:bCs/>
          <w:sz w:val="28"/>
          <w:szCs w:val="28"/>
        </w:rPr>
        <w:t>资格证书或一级造价工程师注册资格证书，得3分；具有有效的初级职称和一级建造</w:t>
      </w:r>
      <w:proofErr w:type="gramStart"/>
      <w:r w:rsidRPr="00EF4CDA">
        <w:rPr>
          <w:rFonts w:ascii="华文仿宋" w:eastAsia="华文仿宋" w:hAnsi="华文仿宋" w:cs="Arial" w:hint="eastAsia"/>
          <w:bCs/>
          <w:sz w:val="28"/>
          <w:szCs w:val="28"/>
        </w:rPr>
        <w:t>师注册</w:t>
      </w:r>
      <w:proofErr w:type="gramEnd"/>
      <w:r w:rsidRPr="00EF4CDA">
        <w:rPr>
          <w:rFonts w:ascii="华文仿宋" w:eastAsia="华文仿宋" w:hAnsi="华文仿宋" w:cs="Arial" w:hint="eastAsia"/>
          <w:bCs/>
          <w:sz w:val="28"/>
          <w:szCs w:val="28"/>
        </w:rPr>
        <w:t>资格证书或一级造价工程师注册资格证书，得1分；其他不得分。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项目负责人具备本科学历的得0.5分；具备硕士研究生学历的得1分。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以上须提供证明材料复印件加盖盖章，否则不得分。</w:t>
      </w:r>
    </w:p>
    <w:p w:rsidR="00EF4CDA" w:rsidRPr="00EF4CDA" w:rsidRDefault="00EF4CDA" w:rsidP="00EF4CDA">
      <w:pPr>
        <w:pStyle w:val="Default"/>
        <w:rPr>
          <w:rFonts w:ascii="华文仿宋" w:eastAsia="华文仿宋" w:hAnsi="华文仿宋" w:cs="Arial"/>
          <w:b/>
          <w:bCs/>
          <w:sz w:val="28"/>
          <w:szCs w:val="28"/>
        </w:rPr>
      </w:pPr>
      <w:r w:rsidRPr="00EF4CDA">
        <w:rPr>
          <w:rFonts w:ascii="华文仿宋" w:eastAsia="华文仿宋" w:hAnsi="华文仿宋" w:cs="Arial" w:hint="eastAsia"/>
          <w:b/>
          <w:bCs/>
          <w:sz w:val="28"/>
          <w:szCs w:val="28"/>
        </w:rPr>
        <w:t>（2）专职服务团队成员（不含项目负责人）（满分5分）</w:t>
      </w:r>
      <w:r w:rsidRPr="00EF4CDA">
        <w:rPr>
          <w:rFonts w:ascii="华文仿宋" w:eastAsia="华文仿宋" w:hAnsi="华文仿宋" w:cs="Arial"/>
          <w:b/>
          <w:bCs/>
          <w:sz w:val="28"/>
          <w:szCs w:val="28"/>
        </w:rPr>
        <w:t xml:space="preserve"> </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专职服务团队成员中具有工程建设类执业资格的，每提供一个有效资格证书，得1分；具有工程专业高级职称的，提供一个有效资格证书，得1分；一人提供多项有效的资格证书可重复计取。</w:t>
      </w:r>
    </w:p>
    <w:p w:rsidR="00EF4CDA" w:rsidRPr="00EF4CDA" w:rsidRDefault="00EF4CDA" w:rsidP="00EF4CDA">
      <w:pPr>
        <w:pStyle w:val="Default"/>
        <w:rPr>
          <w:rFonts w:ascii="华文仿宋" w:eastAsia="华文仿宋" w:hAnsi="华文仿宋" w:cs="Arial"/>
          <w:b/>
          <w:bCs/>
          <w:sz w:val="28"/>
          <w:szCs w:val="28"/>
        </w:rPr>
      </w:pPr>
      <w:r w:rsidRPr="00EF4CDA">
        <w:rPr>
          <w:rFonts w:ascii="华文仿宋" w:eastAsia="华文仿宋" w:hAnsi="华文仿宋" w:cs="Arial" w:hint="eastAsia"/>
          <w:b/>
          <w:bCs/>
          <w:sz w:val="28"/>
          <w:szCs w:val="28"/>
        </w:rPr>
        <w:t>注：需提供人员的身份证、202</w:t>
      </w:r>
      <w:r w:rsidRPr="00EF4CDA">
        <w:rPr>
          <w:rFonts w:ascii="华文仿宋" w:eastAsia="华文仿宋" w:hAnsi="华文仿宋" w:cs="Arial"/>
          <w:b/>
          <w:bCs/>
          <w:sz w:val="28"/>
          <w:szCs w:val="28"/>
        </w:rPr>
        <w:t>1</w:t>
      </w:r>
      <w:r w:rsidRPr="00EF4CDA">
        <w:rPr>
          <w:rFonts w:ascii="华文仿宋" w:eastAsia="华文仿宋" w:hAnsi="华文仿宋" w:cs="Arial" w:hint="eastAsia"/>
          <w:b/>
          <w:bCs/>
          <w:sz w:val="28"/>
          <w:szCs w:val="28"/>
        </w:rPr>
        <w:t>年6月至今连续任意三个月的</w:t>
      </w:r>
      <w:proofErr w:type="gramStart"/>
      <w:r w:rsidRPr="00EF4CDA">
        <w:rPr>
          <w:rFonts w:ascii="华文仿宋" w:eastAsia="华文仿宋" w:hAnsi="华文仿宋" w:cs="Arial" w:hint="eastAsia"/>
          <w:b/>
          <w:bCs/>
          <w:sz w:val="28"/>
          <w:szCs w:val="28"/>
        </w:rPr>
        <w:t>社保证明</w:t>
      </w:r>
      <w:proofErr w:type="gramEnd"/>
      <w:r w:rsidRPr="00EF4CDA">
        <w:rPr>
          <w:rFonts w:ascii="华文仿宋" w:eastAsia="华文仿宋" w:hAnsi="华文仿宋" w:cs="Arial" w:hint="eastAsia"/>
          <w:b/>
          <w:bCs/>
          <w:sz w:val="28"/>
          <w:szCs w:val="28"/>
        </w:rPr>
        <w:t>文件、资格证书扫描件。</w:t>
      </w:r>
    </w:p>
    <w:p w:rsidR="00EF4CDA" w:rsidRPr="00EF4CDA" w:rsidRDefault="00EF4CDA" w:rsidP="00EF4CDA">
      <w:pPr>
        <w:pStyle w:val="Default"/>
        <w:rPr>
          <w:rFonts w:ascii="华文仿宋" w:eastAsia="华文仿宋" w:hAnsi="华文仿宋" w:cs="Arial"/>
          <w:b/>
          <w:bCs/>
          <w:sz w:val="28"/>
          <w:szCs w:val="28"/>
        </w:rPr>
      </w:pPr>
      <w:r w:rsidRPr="00EF4CDA">
        <w:rPr>
          <w:rFonts w:ascii="华文仿宋" w:eastAsia="华文仿宋" w:hAnsi="华文仿宋" w:cs="Arial" w:hint="eastAsia"/>
          <w:b/>
          <w:bCs/>
          <w:sz w:val="28"/>
          <w:szCs w:val="28"/>
        </w:rPr>
        <w:t>五、根据投标人自治区公共资源招标投标交易平台操作的采购项目使用经验进行评分。（4分）</w:t>
      </w:r>
    </w:p>
    <w:p w:rsidR="00EF4CDA" w:rsidRPr="00EF4CDA" w:rsidRDefault="00EF4CDA" w:rsidP="00EF4CDA">
      <w:pPr>
        <w:pStyle w:val="Default"/>
        <w:rPr>
          <w:rFonts w:ascii="华文仿宋" w:eastAsia="华文仿宋" w:hAnsi="华文仿宋" w:cs="Arial"/>
          <w:sz w:val="28"/>
          <w:szCs w:val="28"/>
        </w:rPr>
      </w:pPr>
      <w:r w:rsidRPr="00EF4CDA">
        <w:rPr>
          <w:rFonts w:ascii="华文仿宋" w:eastAsia="华文仿宋" w:hAnsi="华文仿宋" w:cs="Arial" w:hint="eastAsia"/>
          <w:sz w:val="28"/>
          <w:szCs w:val="28"/>
        </w:rPr>
        <w:t>2018年1月1日至应答截止之日止，通过自治区公共资源招标投标交易平台操作的采购项目为2个~5</w:t>
      </w:r>
      <w:r w:rsidR="006F5ABB" w:rsidRPr="00EF4CDA">
        <w:rPr>
          <w:rFonts w:ascii="华文仿宋" w:eastAsia="华文仿宋" w:hAnsi="华文仿宋" w:cs="Arial" w:hint="eastAsia"/>
          <w:sz w:val="28"/>
          <w:szCs w:val="28"/>
        </w:rPr>
        <w:t>个</w:t>
      </w:r>
      <w:r w:rsidRPr="00EF4CDA">
        <w:rPr>
          <w:rFonts w:ascii="华文仿宋" w:eastAsia="华文仿宋" w:hAnsi="华文仿宋" w:cs="Arial" w:hint="eastAsia"/>
          <w:sz w:val="28"/>
          <w:szCs w:val="28"/>
        </w:rPr>
        <w:t>（含）得0.5分，6个~10</w:t>
      </w:r>
      <w:r w:rsidR="006F5ABB" w:rsidRPr="00EF4CDA">
        <w:rPr>
          <w:rFonts w:ascii="华文仿宋" w:eastAsia="华文仿宋" w:hAnsi="华文仿宋" w:cs="Arial" w:hint="eastAsia"/>
          <w:sz w:val="28"/>
          <w:szCs w:val="28"/>
        </w:rPr>
        <w:t>个</w:t>
      </w:r>
      <w:r w:rsidRPr="00EF4CDA">
        <w:rPr>
          <w:rFonts w:ascii="华文仿宋" w:eastAsia="华文仿宋" w:hAnsi="华文仿宋" w:cs="Arial" w:hint="eastAsia"/>
          <w:sz w:val="28"/>
          <w:szCs w:val="28"/>
        </w:rPr>
        <w:t>（含）得1分，11个~15</w:t>
      </w:r>
      <w:r w:rsidR="006F5ABB" w:rsidRPr="00EF4CDA">
        <w:rPr>
          <w:rFonts w:ascii="华文仿宋" w:eastAsia="华文仿宋" w:hAnsi="华文仿宋" w:cs="Arial" w:hint="eastAsia"/>
          <w:sz w:val="28"/>
          <w:szCs w:val="28"/>
        </w:rPr>
        <w:t>个（</w:t>
      </w:r>
      <w:r w:rsidRPr="00EF4CDA">
        <w:rPr>
          <w:rFonts w:ascii="华文仿宋" w:eastAsia="华文仿宋" w:hAnsi="华文仿宋" w:cs="Arial" w:hint="eastAsia"/>
          <w:sz w:val="28"/>
          <w:szCs w:val="28"/>
        </w:rPr>
        <w:t>含）得2分， 16个以上得4分。</w:t>
      </w:r>
    </w:p>
    <w:p w:rsidR="00EF4CDA" w:rsidRPr="00EF4CDA" w:rsidRDefault="00EF4CDA" w:rsidP="00EF4CDA">
      <w:pPr>
        <w:pStyle w:val="Default"/>
        <w:rPr>
          <w:rFonts w:ascii="华文仿宋" w:eastAsia="华文仿宋" w:hAnsi="华文仿宋" w:cs="Arial"/>
          <w:sz w:val="28"/>
          <w:szCs w:val="28"/>
        </w:rPr>
      </w:pPr>
      <w:r w:rsidRPr="00EF4CDA">
        <w:rPr>
          <w:rFonts w:ascii="华文仿宋" w:eastAsia="华文仿宋" w:hAnsi="华文仿宋" w:cs="Arial" w:hint="eastAsia"/>
          <w:sz w:val="28"/>
          <w:szCs w:val="28"/>
        </w:rPr>
        <w:t>自治区公共资源招标投标交易平台是指：自治区公共资源开标的工程招标项目。提供通过交易平台操作过程的截屏等证明文件，时间以公告发</w:t>
      </w:r>
      <w:r w:rsidRPr="00EF4CDA">
        <w:rPr>
          <w:rFonts w:ascii="华文仿宋" w:eastAsia="华文仿宋" w:hAnsi="华文仿宋" w:cs="Arial" w:hint="eastAsia"/>
          <w:sz w:val="28"/>
          <w:szCs w:val="28"/>
        </w:rPr>
        <w:lastRenderedPageBreak/>
        <w:t>布时间为准。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
          <w:bCs/>
          <w:sz w:val="28"/>
          <w:szCs w:val="28"/>
        </w:rPr>
        <w:t>六、企业资质信誉分</w:t>
      </w:r>
      <w:r w:rsidRPr="00EF4CDA">
        <w:rPr>
          <w:rFonts w:ascii="华文仿宋" w:eastAsia="华文仿宋" w:hAnsi="华文仿宋" w:cs="Arial" w:hint="eastAsia"/>
          <w:bCs/>
          <w:sz w:val="28"/>
          <w:szCs w:val="28"/>
        </w:rPr>
        <w:t>。（满分5分）</w:t>
      </w:r>
    </w:p>
    <w:p w:rsidR="00EF4CDA" w:rsidRPr="00EF4CDA" w:rsidRDefault="00EF4CDA" w:rsidP="00EF4CDA">
      <w:pPr>
        <w:pStyle w:val="Default"/>
        <w:rPr>
          <w:rFonts w:ascii="华文仿宋" w:eastAsia="华文仿宋" w:hAnsi="华文仿宋" w:cs="Arial"/>
          <w:bCs/>
          <w:sz w:val="28"/>
          <w:szCs w:val="28"/>
        </w:rPr>
      </w:pPr>
      <w:r w:rsidRPr="00EF4CDA">
        <w:rPr>
          <w:rFonts w:ascii="华文仿宋" w:eastAsia="华文仿宋" w:hAnsi="华文仿宋" w:cs="Arial" w:hint="eastAsia"/>
          <w:bCs/>
          <w:sz w:val="28"/>
          <w:szCs w:val="28"/>
        </w:rPr>
        <w:t>（1）荣获国家主管部门、市级以上相关行政主管部门、行业协会颁发的相关奖项、证书或表彰；ISO体系认证情况等，每项加0.5分，满分3分。</w:t>
      </w:r>
    </w:p>
    <w:p w:rsidR="00EF4CDA" w:rsidRPr="00EF4CDA" w:rsidRDefault="00EF4CDA" w:rsidP="00EF4CDA">
      <w:pPr>
        <w:pStyle w:val="Default"/>
        <w:rPr>
          <w:rFonts w:ascii="华文仿宋" w:eastAsia="华文仿宋" w:hAnsi="华文仿宋" w:cs="Arial"/>
          <w:sz w:val="28"/>
          <w:szCs w:val="28"/>
        </w:rPr>
      </w:pPr>
      <w:r w:rsidRPr="00EF4CDA">
        <w:rPr>
          <w:rFonts w:ascii="华文仿宋" w:eastAsia="华文仿宋" w:hAnsi="华文仿宋" w:cs="Arial" w:hint="eastAsia"/>
          <w:bCs/>
          <w:sz w:val="28"/>
          <w:szCs w:val="28"/>
        </w:rPr>
        <w:t>（2）入围广西全过程工程咨询试点企业名单的，得2分。</w:t>
      </w:r>
    </w:p>
    <w:p w:rsidR="003D7AF2" w:rsidRPr="004D2F31" w:rsidRDefault="00EF4CDA" w:rsidP="00EF4CDA">
      <w:pPr>
        <w:pStyle w:val="Default"/>
        <w:rPr>
          <w:rFonts w:ascii="华文仿宋" w:eastAsia="华文仿宋" w:hAnsi="华文仿宋" w:cs="Arial"/>
          <w:b/>
          <w:bCs/>
          <w:sz w:val="28"/>
          <w:szCs w:val="28"/>
        </w:rPr>
      </w:pPr>
      <w:r w:rsidRPr="00EF4CDA">
        <w:rPr>
          <w:rFonts w:ascii="华文仿宋" w:eastAsia="华文仿宋" w:hAnsi="华文仿宋" w:cs="Arial" w:hint="eastAsia"/>
          <w:b/>
          <w:bCs/>
          <w:sz w:val="28"/>
          <w:szCs w:val="28"/>
        </w:rPr>
        <w:t>七、总得分:（一）+（二）+（三）+（四）+（五）+（六）。</w:t>
      </w:r>
    </w:p>
    <w:sectPr w:rsidR="003D7AF2" w:rsidRPr="004D2F31" w:rsidSect="003D7AF2">
      <w:pgSz w:w="11906" w:h="16838"/>
      <w:pgMar w:top="1440" w:right="1587" w:bottom="1440" w:left="1587"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DB31354" w15:done="0"/>
  <w15:commentEx w15:paraId="720000F5" w15:done="0"/>
  <w15:commentEx w15:paraId="18FC289D" w15:done="0"/>
  <w15:commentEx w15:paraId="5CD21134" w15:done="0"/>
  <w15:commentEx w15:paraId="2C0D5FF4" w15:done="0"/>
  <w15:commentEx w15:paraId="698B70F7" w15:done="0"/>
  <w15:commentEx w15:paraId="02157F3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5410" w:rsidRDefault="00BA5410" w:rsidP="00B032FE">
      <w:r>
        <w:separator/>
      </w:r>
    </w:p>
  </w:endnote>
  <w:endnote w:type="continuationSeparator" w:id="0">
    <w:p w:rsidR="00BA5410" w:rsidRDefault="00BA5410" w:rsidP="00B03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5410" w:rsidRDefault="00BA5410" w:rsidP="00B032FE">
      <w:r>
        <w:separator/>
      </w:r>
    </w:p>
  </w:footnote>
  <w:footnote w:type="continuationSeparator" w:id="0">
    <w:p w:rsidR="00BA5410" w:rsidRDefault="00BA5410" w:rsidP="00B032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5695"/>
    <w:rsid w:val="000D39FE"/>
    <w:rsid w:val="00321525"/>
    <w:rsid w:val="00335633"/>
    <w:rsid w:val="0034724C"/>
    <w:rsid w:val="003A63C2"/>
    <w:rsid w:val="003D7AF2"/>
    <w:rsid w:val="004B0053"/>
    <w:rsid w:val="004B1433"/>
    <w:rsid w:val="004D2F31"/>
    <w:rsid w:val="005E544B"/>
    <w:rsid w:val="00622567"/>
    <w:rsid w:val="006B48A1"/>
    <w:rsid w:val="006F5ABB"/>
    <w:rsid w:val="00747950"/>
    <w:rsid w:val="00771740"/>
    <w:rsid w:val="0079456A"/>
    <w:rsid w:val="00823B04"/>
    <w:rsid w:val="0085760B"/>
    <w:rsid w:val="008C4737"/>
    <w:rsid w:val="008E3694"/>
    <w:rsid w:val="00930238"/>
    <w:rsid w:val="009B5E59"/>
    <w:rsid w:val="009C1310"/>
    <w:rsid w:val="00A029A7"/>
    <w:rsid w:val="00A244CF"/>
    <w:rsid w:val="00A35115"/>
    <w:rsid w:val="00B032FE"/>
    <w:rsid w:val="00B17C6B"/>
    <w:rsid w:val="00B24F0C"/>
    <w:rsid w:val="00B55695"/>
    <w:rsid w:val="00B90AB4"/>
    <w:rsid w:val="00BA5410"/>
    <w:rsid w:val="00C01EEC"/>
    <w:rsid w:val="00C37648"/>
    <w:rsid w:val="00D624A2"/>
    <w:rsid w:val="00DB25AF"/>
    <w:rsid w:val="00DE4F2D"/>
    <w:rsid w:val="00E57673"/>
    <w:rsid w:val="00E70F34"/>
    <w:rsid w:val="00EA71B8"/>
    <w:rsid w:val="00EF4579"/>
    <w:rsid w:val="00EF4CDA"/>
    <w:rsid w:val="00F461DE"/>
    <w:rsid w:val="00F712CB"/>
    <w:rsid w:val="016A6A7B"/>
    <w:rsid w:val="02AA0975"/>
    <w:rsid w:val="11A56FEA"/>
    <w:rsid w:val="2193338F"/>
    <w:rsid w:val="22B0792E"/>
    <w:rsid w:val="241A0109"/>
    <w:rsid w:val="2D1F49B1"/>
    <w:rsid w:val="2D86330F"/>
    <w:rsid w:val="3F7B0758"/>
    <w:rsid w:val="3F98315C"/>
    <w:rsid w:val="47766E8A"/>
    <w:rsid w:val="51FE5218"/>
    <w:rsid w:val="5FDE53D8"/>
    <w:rsid w:val="6C4556E2"/>
    <w:rsid w:val="710238D5"/>
    <w:rsid w:val="74B80718"/>
    <w:rsid w:val="784929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annotation text"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D7AF2"/>
    <w:pPr>
      <w:widowControl w:val="0"/>
      <w:jc w:val="both"/>
    </w:pPr>
    <w:rPr>
      <w:rFonts w:ascii="Calibri" w:hAnsi="Calibri"/>
      <w:kern w:val="2"/>
      <w:sz w:val="21"/>
      <w:szCs w:val="24"/>
    </w:rPr>
  </w:style>
  <w:style w:type="paragraph" w:styleId="2">
    <w:name w:val="heading 2"/>
    <w:basedOn w:val="a"/>
    <w:next w:val="a"/>
    <w:qFormat/>
    <w:rsid w:val="003D7AF2"/>
    <w:pPr>
      <w:keepNext/>
      <w:keepLines/>
      <w:spacing w:line="413" w:lineRule="auto"/>
      <w:outlineLvl w:val="1"/>
    </w:pPr>
    <w:rPr>
      <w:rFonts w:ascii="Arial" w:eastAsia="黑体" w:hAnsi="Arial"/>
      <w:b/>
      <w:bCs/>
      <w:sz w:val="32"/>
      <w:szCs w:val="32"/>
    </w:rPr>
  </w:style>
  <w:style w:type="paragraph" w:styleId="4">
    <w:name w:val="heading 4"/>
    <w:basedOn w:val="a"/>
    <w:next w:val="a"/>
    <w:qFormat/>
    <w:rsid w:val="003D7AF2"/>
    <w:pPr>
      <w:keepNext/>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3D7AF2"/>
    <w:pPr>
      <w:ind w:firstLine="420"/>
    </w:pPr>
    <w:rPr>
      <w:szCs w:val="20"/>
    </w:rPr>
  </w:style>
  <w:style w:type="paragraph" w:styleId="8">
    <w:name w:val="index 8"/>
    <w:basedOn w:val="a"/>
    <w:next w:val="a"/>
    <w:qFormat/>
    <w:rsid w:val="003D7AF2"/>
    <w:pPr>
      <w:ind w:left="2940"/>
    </w:pPr>
  </w:style>
  <w:style w:type="paragraph" w:styleId="a4">
    <w:name w:val="annotation text"/>
    <w:basedOn w:val="a"/>
    <w:qFormat/>
    <w:rsid w:val="003D7AF2"/>
    <w:pPr>
      <w:jc w:val="left"/>
    </w:pPr>
  </w:style>
  <w:style w:type="paragraph" w:styleId="a5">
    <w:name w:val="Plain Text"/>
    <w:basedOn w:val="a"/>
    <w:next w:val="4"/>
    <w:uiPriority w:val="99"/>
    <w:rsid w:val="003D7AF2"/>
    <w:rPr>
      <w:rFonts w:ascii="宋体" w:hAnsi="Courier New" w:cs="Courier New"/>
      <w:szCs w:val="21"/>
    </w:rPr>
  </w:style>
  <w:style w:type="paragraph" w:styleId="a6">
    <w:name w:val="footer"/>
    <w:basedOn w:val="a"/>
    <w:link w:val="Char"/>
    <w:rsid w:val="003D7AF2"/>
    <w:pPr>
      <w:tabs>
        <w:tab w:val="center" w:pos="4153"/>
        <w:tab w:val="right" w:pos="8306"/>
      </w:tabs>
      <w:snapToGrid w:val="0"/>
      <w:jc w:val="left"/>
    </w:pPr>
    <w:rPr>
      <w:sz w:val="18"/>
      <w:szCs w:val="18"/>
    </w:rPr>
  </w:style>
  <w:style w:type="paragraph" w:styleId="a7">
    <w:name w:val="header"/>
    <w:basedOn w:val="a"/>
    <w:link w:val="Char0"/>
    <w:rsid w:val="003D7AF2"/>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3D7AF2"/>
    <w:pPr>
      <w:widowControl w:val="0"/>
      <w:autoSpaceDE w:val="0"/>
      <w:autoSpaceDN w:val="0"/>
      <w:adjustRightInd w:val="0"/>
    </w:pPr>
    <w:rPr>
      <w:rFonts w:ascii="宋体" w:hAnsi="Calibri" w:cs="宋体"/>
      <w:color w:val="000000"/>
      <w:sz w:val="24"/>
      <w:szCs w:val="24"/>
    </w:rPr>
  </w:style>
  <w:style w:type="paragraph" w:styleId="a8">
    <w:name w:val="List Paragraph"/>
    <w:basedOn w:val="a"/>
    <w:uiPriority w:val="34"/>
    <w:qFormat/>
    <w:rsid w:val="003D7AF2"/>
    <w:pPr>
      <w:ind w:firstLineChars="200" w:firstLine="420"/>
    </w:pPr>
    <w:rPr>
      <w:szCs w:val="22"/>
    </w:rPr>
  </w:style>
  <w:style w:type="character" w:customStyle="1" w:styleId="Char0">
    <w:name w:val="页眉 Char"/>
    <w:basedOn w:val="a1"/>
    <w:link w:val="a7"/>
    <w:rsid w:val="003D7AF2"/>
    <w:rPr>
      <w:rFonts w:ascii="Calibri" w:eastAsia="宋体" w:hAnsi="Calibri" w:cs="Times New Roman"/>
      <w:kern w:val="2"/>
      <w:sz w:val="18"/>
      <w:szCs w:val="18"/>
    </w:rPr>
  </w:style>
  <w:style w:type="character" w:customStyle="1" w:styleId="Char">
    <w:name w:val="页脚 Char"/>
    <w:basedOn w:val="a1"/>
    <w:link w:val="a6"/>
    <w:rsid w:val="003D7AF2"/>
    <w:rPr>
      <w:rFonts w:ascii="Calibri" w:eastAsia="宋体" w:hAnsi="Calibri" w:cs="Times New Roman"/>
      <w:kern w:val="2"/>
      <w:sz w:val="18"/>
      <w:szCs w:val="18"/>
    </w:rPr>
  </w:style>
  <w:style w:type="character" w:styleId="a9">
    <w:name w:val="annotation reference"/>
    <w:basedOn w:val="a1"/>
    <w:rsid w:val="003D7AF2"/>
    <w:rPr>
      <w:sz w:val="21"/>
      <w:szCs w:val="21"/>
    </w:rPr>
  </w:style>
  <w:style w:type="paragraph" w:styleId="aa">
    <w:name w:val="Balloon Text"/>
    <w:basedOn w:val="a"/>
    <w:link w:val="Char1"/>
    <w:rsid w:val="00B032FE"/>
    <w:rPr>
      <w:sz w:val="18"/>
      <w:szCs w:val="18"/>
    </w:rPr>
  </w:style>
  <w:style w:type="character" w:customStyle="1" w:styleId="Char1">
    <w:name w:val="批注框文本 Char"/>
    <w:basedOn w:val="a1"/>
    <w:link w:val="aa"/>
    <w:rsid w:val="00B032F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CF20F-07F2-463F-8986-54510748A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4</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张凯</cp:lastModifiedBy>
  <cp:revision>19</cp:revision>
  <dcterms:created xsi:type="dcterms:W3CDTF">2021-08-18T10:04:00Z</dcterms:created>
  <dcterms:modified xsi:type="dcterms:W3CDTF">2021-11-15T11:11:00Z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00B492BDF630415D9DE8B8A14F77AE39</vt:lpwstr>
  </property>
</Properties>
</file>