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设备名称：高频手术系统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设备</w:t>
      </w:r>
      <w:r>
        <w:rPr>
          <w:rFonts w:hint="eastAsia" w:ascii="宋体" w:hAnsi="宋体" w:eastAsia="宋体"/>
          <w:b/>
          <w:sz w:val="36"/>
          <w:szCs w:val="36"/>
        </w:rPr>
        <w:t>编号：</w:t>
      </w:r>
      <w:r>
        <w:rPr>
          <w:rFonts w:ascii="宋体" w:hAnsi="宋体" w:eastAsia="宋体"/>
          <w:b/>
          <w:sz w:val="36"/>
          <w:szCs w:val="36"/>
        </w:rPr>
        <w:t>NYZBB-SBK-20210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42</w:t>
      </w: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tabs>
          <w:tab w:val="left" w:pos="1176"/>
        </w:tabs>
        <w:spacing w:line="360" w:lineRule="auto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技术性能参数</w:t>
      </w:r>
    </w:p>
    <w:p>
      <w:pPr>
        <w:tabs>
          <w:tab w:val="left" w:pos="1176"/>
        </w:tabs>
        <w:spacing w:line="320" w:lineRule="exact"/>
        <w:jc w:val="center"/>
        <w:rPr>
          <w:rFonts w:hint="eastAsia"/>
          <w:b w:val="0"/>
          <w:bCs w:val="0"/>
          <w:color w:val="auto"/>
          <w:sz w:val="24"/>
          <w:szCs w:val="24"/>
        </w:rPr>
      </w:pPr>
    </w:p>
    <w:p>
      <w:pPr>
        <w:spacing w:line="320" w:lineRule="exac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一）设备名称：高频电外科手术系统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产品用途：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用于普外科开放、腔镜手术，及盐水下的等离子双极切割和止血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主机要求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主机显示屏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独立控制的触摸式液晶屏设计：单双极触摸屏、血管闭合功能触摸屏、系统控制触摸屏。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主机技术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具备组织感应技术，430,000次/秒监测组织阻抗，实时调整输出，实时调控。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功率有效率（PER值）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98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1.4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有第四代达芬奇手术机器人论证文件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功能及模式要求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单极功能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2.1.1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单极切割模式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2.1.2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单极凝血模式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电灼、喷凝、软凝、共享电灼、共享喷凝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2.1.3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单极一键式切割凝血模式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单极模式中具备一键式切割、凝血功能，具备相关多功能智能手术器械。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双极功能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2.2.1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双极模式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2.2.2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双极电流表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2.2.3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血管闭合功能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闭合直径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不大于7mm的血管、淋巴管和组织束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），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手持器械类型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具备钳口带纳米涂层的直径10mm和5mm的腔镜手术器械；以及直径5mm、10mm和13.5mm的开放式手术器械，兼备直头及弯头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手持器械连接数量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连接一把手持器械。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开放精细闭合分离器械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弯形小钳口开放闭合分离器械，1.8cm钳口28度弯形钳口，带手控及脚控功能。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2.6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特殊腔镜多功能手术器械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一把器械同时具备大血管闭合功能以及单极功能。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功率要求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3.1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电切功率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0-300W，可调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电凝功率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0-120W，可调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3.3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双极功率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0-95W，可调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3.4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血管闭合功率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350W，器械插入后自动设置功率，也可以手动调整功率输出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其他功能要求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4.1具有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氩气系统升级功能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4.2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REM技术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具有自适应性病人质量检测系统，在提示报警的同时，主机立刻停止功率输出。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4.3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盐水下双极等离子双极切割止血功能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标配，无需额外软件升级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4.4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智能插座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自动识别手持器械，并自动设置相应的主机参数。</w:t>
      </w:r>
    </w:p>
    <w:p>
      <w:pPr>
        <w:rPr>
          <w:b/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36D3D9"/>
    <w:multiLevelType w:val="singleLevel"/>
    <w:tmpl w:val="8036D3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A05397"/>
    <w:multiLevelType w:val="singleLevel"/>
    <w:tmpl w:val="DCA05397"/>
    <w:lvl w:ilvl="0" w:tentative="0">
      <w:start w:val="2"/>
      <w:numFmt w:val="chineseCounting"/>
      <w:suff w:val="nothing"/>
      <w:lvlText w:val="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0F71AF"/>
    <w:rsid w:val="023C4182"/>
    <w:rsid w:val="05BC2093"/>
    <w:rsid w:val="0E463ABF"/>
    <w:rsid w:val="0FA84CA6"/>
    <w:rsid w:val="12E82E96"/>
    <w:rsid w:val="2A8C0727"/>
    <w:rsid w:val="2E2319FE"/>
    <w:rsid w:val="51581DB0"/>
    <w:rsid w:val="71EE5529"/>
    <w:rsid w:val="73A1489D"/>
    <w:rsid w:val="7BF250D4"/>
    <w:rsid w:val="7E2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2232</Characters>
  <Lines>18</Lines>
  <Paragraphs>5</Paragraphs>
  <TotalTime>1</TotalTime>
  <ScaleCrop>false</ScaleCrop>
  <LinksUpToDate>false</LinksUpToDate>
  <CharactersWithSpaces>2618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2021-11-23T09:11:35Z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690A5EBA0EB241A99E1DE54414D2742D</vt:lpwstr>
  </property>
</Properties>
</file>