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color w:val="000000"/>
          <w:kern w:val="36"/>
          <w:sz w:val="32"/>
          <w:szCs w:val="32"/>
        </w:rPr>
      </w:pPr>
      <w:r>
        <w:rPr>
          <w:rFonts w:hint="eastAsia" w:ascii="宋体" w:hAnsi="宋体" w:eastAsia="宋体"/>
          <w:b/>
          <w:sz w:val="36"/>
          <w:szCs w:val="36"/>
        </w:rPr>
        <w:t>设备名称：</w:t>
      </w:r>
      <w:r>
        <w:rPr>
          <w:rFonts w:hint="eastAsia" w:ascii="宋体" w:hAnsi="宋体" w:cs="宋体"/>
          <w:b/>
          <w:bCs/>
          <w:color w:val="000000"/>
          <w:kern w:val="36"/>
          <w:sz w:val="32"/>
          <w:szCs w:val="32"/>
          <w:lang w:eastAsia="zh-CN"/>
        </w:rPr>
        <w:t>数字化伽玛照相机(ECT)维保服务</w:t>
      </w:r>
    </w:p>
    <w:p>
      <w:pPr>
        <w:rPr>
          <w:rFonts w:hint="default" w:ascii="宋体" w:hAnsi="宋体" w:eastAsia="宋体"/>
          <w:b/>
          <w:sz w:val="36"/>
          <w:szCs w:val="36"/>
          <w:lang w:val="en-US" w:eastAsia="zh-CN"/>
        </w:rPr>
      </w:pPr>
      <w:r>
        <w:rPr>
          <w:rFonts w:hint="eastAsia" w:ascii="宋体" w:hAnsi="宋体" w:eastAsia="宋体"/>
          <w:b/>
          <w:sz w:val="36"/>
          <w:szCs w:val="36"/>
          <w:lang w:eastAsia="zh-CN"/>
        </w:rPr>
        <w:t>设备</w:t>
      </w:r>
      <w:r>
        <w:rPr>
          <w:rFonts w:hint="eastAsia" w:ascii="宋体" w:hAnsi="宋体" w:eastAsia="宋体"/>
          <w:b/>
          <w:sz w:val="36"/>
          <w:szCs w:val="36"/>
        </w:rPr>
        <w:t>编号：</w:t>
      </w:r>
      <w:r>
        <w:rPr>
          <w:rFonts w:ascii="宋体" w:hAnsi="宋体" w:eastAsia="宋体"/>
          <w:b/>
          <w:sz w:val="36"/>
          <w:szCs w:val="36"/>
        </w:rPr>
        <w:t>NYZBB-SBK-20210</w:t>
      </w:r>
      <w:r>
        <w:rPr>
          <w:rFonts w:hint="eastAsia" w:ascii="宋体" w:hAnsi="宋体" w:eastAsia="宋体"/>
          <w:b/>
          <w:sz w:val="36"/>
          <w:szCs w:val="36"/>
          <w:lang w:val="en-US" w:eastAsia="zh-CN"/>
        </w:rPr>
        <w:t>48</w:t>
      </w:r>
    </w:p>
    <w:p>
      <w:pPr>
        <w:rPr>
          <w:rFonts w:hint="eastAsia" w:ascii="宋体" w:hAnsi="宋体" w:eastAsia="宋体"/>
          <w:b/>
          <w:sz w:val="36"/>
          <w:szCs w:val="36"/>
          <w:lang w:val="en-US"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3年</w:t>
      </w:r>
    </w:p>
    <w:p>
      <w:pPr>
        <w:jc w:val="center"/>
        <w:rPr>
          <w:rFonts w:hint="eastAsia" w:eastAsiaTheme="minorEastAsia"/>
          <w:b/>
          <w:bCs/>
          <w:lang w:val="en-US" w:eastAsia="zh-CN"/>
        </w:rPr>
      </w:pPr>
      <w:r>
        <w:rPr>
          <w:rFonts w:hint="eastAsia"/>
          <w:b/>
          <w:bCs/>
          <w:sz w:val="36"/>
          <w:szCs w:val="36"/>
          <w:lang w:eastAsia="zh-CN"/>
        </w:rPr>
        <w:t>服</w:t>
      </w:r>
      <w:r>
        <w:rPr>
          <w:rFonts w:hint="eastAsia"/>
          <w:b/>
          <w:bCs/>
          <w:sz w:val="36"/>
          <w:szCs w:val="36"/>
          <w:lang w:val="en-US" w:eastAsia="zh-CN"/>
        </w:rPr>
        <w:t xml:space="preserve"> </w:t>
      </w:r>
      <w:r>
        <w:rPr>
          <w:rFonts w:hint="eastAsia"/>
          <w:b/>
          <w:bCs/>
          <w:sz w:val="36"/>
          <w:szCs w:val="36"/>
          <w:lang w:eastAsia="zh-CN"/>
        </w:rPr>
        <w:t>务</w:t>
      </w:r>
      <w:r>
        <w:rPr>
          <w:rFonts w:hint="eastAsia"/>
          <w:b/>
          <w:bCs/>
          <w:sz w:val="36"/>
          <w:szCs w:val="36"/>
          <w:lang w:val="en-US" w:eastAsia="zh-CN"/>
        </w:rPr>
        <w:t xml:space="preserve"> </w:t>
      </w:r>
      <w:r>
        <w:rPr>
          <w:rFonts w:hint="eastAsia"/>
          <w:b/>
          <w:bCs/>
          <w:sz w:val="36"/>
          <w:szCs w:val="36"/>
          <w:lang w:eastAsia="zh-CN"/>
        </w:rPr>
        <w:t>项</w:t>
      </w:r>
      <w:r>
        <w:rPr>
          <w:rFonts w:hint="eastAsia"/>
          <w:b/>
          <w:bCs/>
          <w:sz w:val="36"/>
          <w:szCs w:val="36"/>
          <w:lang w:val="en-US" w:eastAsia="zh-CN"/>
        </w:rPr>
        <w:t xml:space="preserve"> </w:t>
      </w:r>
      <w:r>
        <w:rPr>
          <w:rFonts w:hint="eastAsia"/>
          <w:b/>
          <w:bCs/>
          <w:sz w:val="36"/>
          <w:szCs w:val="36"/>
          <w:lang w:eastAsia="zh-CN"/>
        </w:rPr>
        <w:t>目</w:t>
      </w:r>
      <w:r>
        <w:rPr>
          <w:rFonts w:hint="eastAsia"/>
          <w:b/>
          <w:bCs/>
          <w:sz w:val="36"/>
          <w:szCs w:val="36"/>
          <w:lang w:val="en-US" w:eastAsia="zh-CN"/>
        </w:rPr>
        <w:t xml:space="preserve"> </w:t>
      </w:r>
      <w:r>
        <w:rPr>
          <w:rFonts w:hint="eastAsia"/>
          <w:b/>
          <w:bCs/>
          <w:sz w:val="36"/>
          <w:szCs w:val="36"/>
          <w:lang w:eastAsia="zh-CN"/>
        </w:rPr>
        <w:t>需</w:t>
      </w:r>
      <w:r>
        <w:rPr>
          <w:rFonts w:hint="eastAsia"/>
          <w:b/>
          <w:bCs/>
          <w:sz w:val="36"/>
          <w:szCs w:val="36"/>
          <w:lang w:val="en-US" w:eastAsia="zh-CN"/>
        </w:rPr>
        <w:t xml:space="preserve"> </w:t>
      </w:r>
      <w:r>
        <w:rPr>
          <w:rFonts w:hint="eastAsia"/>
          <w:b/>
          <w:bCs/>
          <w:sz w:val="36"/>
          <w:szCs w:val="36"/>
          <w:lang w:eastAsia="zh-CN"/>
        </w:rPr>
        <w:t>求</w:t>
      </w:r>
    </w:p>
    <w:p>
      <w:pPr>
        <w:keepNext w:val="0"/>
        <w:keepLines w:val="0"/>
        <w:pageBreakBefore w:val="0"/>
        <w:widowControl w:val="0"/>
        <w:kinsoku/>
        <w:wordWrap/>
        <w:overflowPunct/>
        <w:topLinePunct w:val="0"/>
        <w:autoSpaceDE/>
        <w:autoSpaceDN/>
        <w:bidi w:val="0"/>
        <w:adjustRightInd/>
        <w:snapToGrid/>
        <w:spacing w:beforeLines="100" w:afterLines="100" w:line="240" w:lineRule="auto"/>
        <w:jc w:val="both"/>
        <w:textAlignment w:val="auto"/>
        <w:rPr>
          <w:rFonts w:hint="default" w:ascii="Times New Roman" w:hAnsi="Times New Roman" w:eastAsia="宋体" w:cs="Times New Roman"/>
          <w:b w:val="0"/>
          <w:bCs/>
          <w:color w:val="auto"/>
          <w:sz w:val="28"/>
          <w:szCs w:val="28"/>
          <w:highlight w:val="none"/>
          <w:lang w:val="en-US" w:eastAsia="zh-CN"/>
        </w:rPr>
      </w:pPr>
      <w:r>
        <w:rPr>
          <w:rFonts w:hint="eastAsia" w:ascii="Times New Roman" w:hAnsi="Times New Roman" w:eastAsia="宋体" w:cs="Times New Roman"/>
          <w:b w:val="0"/>
          <w:bCs/>
          <w:color w:val="auto"/>
          <w:sz w:val="28"/>
          <w:szCs w:val="28"/>
          <w:highlight w:val="none"/>
          <w:lang w:val="en-US" w:eastAsia="zh-CN"/>
        </w:rPr>
        <w:t>一、项目概况：</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1、维保设备</w:t>
      </w:r>
      <w:r>
        <w:rPr>
          <w:rFonts w:hint="eastAsia" w:ascii="Times New Roman" w:hAnsi="Times New Roman" w:eastAsia="宋体" w:cs="Times New Roman"/>
          <w:color w:val="auto"/>
          <w:kern w:val="0"/>
          <w:sz w:val="28"/>
          <w:szCs w:val="28"/>
          <w:highlight w:val="none"/>
          <w:lang w:val="en-US" w:eastAsia="zh-CN"/>
        </w:rPr>
        <w:t xml:space="preserve">：      </w:t>
      </w:r>
      <w:r>
        <w:rPr>
          <w:rFonts w:hint="default" w:ascii="Times New Roman" w:hAnsi="Times New Roman" w:eastAsia="宋体" w:cs="Times New Roman"/>
          <w:color w:val="auto"/>
          <w:kern w:val="0"/>
          <w:sz w:val="28"/>
          <w:szCs w:val="28"/>
          <w:highlight w:val="none"/>
          <w:lang w:val="en-US" w:eastAsia="zh-CN"/>
        </w:rPr>
        <w:t>GE Infinia Hawkeye</w:t>
      </w:r>
      <w:r>
        <w:rPr>
          <w:rFonts w:hint="eastAsia" w:ascii="Times New Roman" w:hAnsi="Times New Roman" w:eastAsia="宋体" w:cs="Times New Roman"/>
          <w:color w:val="auto"/>
          <w:kern w:val="0"/>
          <w:sz w:val="28"/>
          <w:szCs w:val="28"/>
          <w:highlight w:val="none"/>
          <w:lang w:val="en-US" w:eastAsia="zh-CN"/>
        </w:rPr>
        <w:t xml:space="preserve">    </w:t>
      </w:r>
      <w:r>
        <w:rPr>
          <w:rFonts w:hint="default" w:ascii="Times New Roman" w:hAnsi="Times New Roman" w:eastAsia="宋体" w:cs="Times New Roman"/>
          <w:color w:val="auto"/>
          <w:kern w:val="0"/>
          <w:sz w:val="28"/>
          <w:szCs w:val="28"/>
          <w:highlight w:val="none"/>
          <w:lang w:val="en-US" w:eastAsia="zh-CN"/>
        </w:rPr>
        <w:t>型ECT设备整机一台。</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2、保修服务范围：劳务及配件全保修，包含设备正常使用情况下所有配件的更换</w:t>
      </w:r>
      <w:r>
        <w:rPr>
          <w:rFonts w:hint="eastAsia" w:ascii="Times New Roman" w:hAnsi="Times New Roman" w:eastAsia="宋体" w:cs="Times New Roman"/>
          <w:color w:val="auto"/>
          <w:kern w:val="0"/>
          <w:sz w:val="28"/>
          <w:szCs w:val="28"/>
          <w:highlight w:val="none"/>
          <w:lang w:val="en-US" w:eastAsia="zh-CN"/>
        </w:rPr>
        <w:t>，不包含球管、探测器、晶体、光电倍增管及</w:t>
      </w:r>
      <w:r>
        <w:rPr>
          <w:rFonts w:hint="default" w:ascii="Times New Roman" w:hAnsi="Times New Roman" w:eastAsia="宋体" w:cs="Times New Roman"/>
          <w:color w:val="auto"/>
          <w:kern w:val="0"/>
          <w:sz w:val="28"/>
          <w:szCs w:val="28"/>
          <w:highlight w:val="none"/>
          <w:lang w:val="en-US" w:eastAsia="zh-CN"/>
        </w:rPr>
        <w:t>其他第三方设备，如高压注射器、稳压电源、UPS、激光相机、外配打印机、视频外设等)</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3、保修年限：</w:t>
      </w:r>
      <w:r>
        <w:rPr>
          <w:rFonts w:hint="eastAsia" w:ascii="Times New Roman" w:hAnsi="Times New Roman" w:eastAsia="宋体" w:cs="Times New Roman"/>
          <w:color w:val="auto"/>
          <w:kern w:val="0"/>
          <w:sz w:val="28"/>
          <w:szCs w:val="28"/>
          <w:highlight w:val="none"/>
          <w:lang w:val="en-US" w:eastAsia="zh-CN"/>
        </w:rPr>
        <w:t>3</w:t>
      </w:r>
      <w:r>
        <w:rPr>
          <w:rFonts w:hint="default" w:ascii="Times New Roman" w:hAnsi="Times New Roman" w:eastAsia="宋体" w:cs="Times New Roman"/>
          <w:color w:val="auto"/>
          <w:kern w:val="0"/>
          <w:sz w:val="28"/>
          <w:szCs w:val="28"/>
          <w:highlight w:val="none"/>
          <w:lang w:val="en-US" w:eastAsia="zh-CN"/>
        </w:rPr>
        <w:t>年。</w:t>
      </w:r>
    </w:p>
    <w:p>
      <w:pPr>
        <w:keepNext w:val="0"/>
        <w:keepLines w:val="0"/>
        <w:pageBreakBefore w:val="0"/>
        <w:widowControl w:val="0"/>
        <w:kinsoku/>
        <w:wordWrap/>
        <w:overflowPunct/>
        <w:topLinePunct w:val="0"/>
        <w:autoSpaceDE/>
        <w:autoSpaceDN/>
        <w:bidi w:val="0"/>
        <w:adjustRightInd/>
        <w:snapToGrid/>
        <w:spacing w:beforeLines="100" w:afterLines="100" w:line="240" w:lineRule="auto"/>
        <w:jc w:val="both"/>
        <w:textAlignment w:val="auto"/>
        <w:rPr>
          <w:rFonts w:hint="default" w:ascii="Times New Roman" w:hAnsi="Times New Roman" w:eastAsia="宋体" w:cs="Times New Roman"/>
          <w:b w:val="0"/>
          <w:bCs/>
          <w:color w:val="auto"/>
          <w:sz w:val="28"/>
          <w:szCs w:val="28"/>
          <w:highlight w:val="none"/>
          <w:lang w:val="en-US" w:eastAsia="zh-CN"/>
        </w:rPr>
      </w:pPr>
      <w:bookmarkStart w:id="0" w:name="_GoBack"/>
      <w:bookmarkEnd w:id="0"/>
      <w:r>
        <w:rPr>
          <w:rFonts w:hint="eastAsia" w:ascii="Times New Roman" w:hAnsi="Times New Roman" w:eastAsia="宋体" w:cs="Times New Roman"/>
          <w:b w:val="0"/>
          <w:bCs/>
          <w:color w:val="auto"/>
          <w:sz w:val="28"/>
          <w:szCs w:val="28"/>
          <w:highlight w:val="none"/>
          <w:lang w:val="en-US" w:eastAsia="zh-CN"/>
        </w:rPr>
        <w:t>二、</w:t>
      </w:r>
      <w:r>
        <w:rPr>
          <w:rFonts w:hint="default" w:ascii="Times New Roman" w:hAnsi="Times New Roman" w:eastAsia="宋体" w:cs="Times New Roman"/>
          <w:b w:val="0"/>
          <w:bCs/>
          <w:color w:val="auto"/>
          <w:sz w:val="28"/>
          <w:szCs w:val="28"/>
          <w:highlight w:val="none"/>
          <w:lang w:val="en-US" w:eastAsia="zh-CN"/>
        </w:rPr>
        <w:t>投标申请人资格要求：</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1</w:t>
      </w:r>
      <w:r>
        <w:rPr>
          <w:rFonts w:hint="eastAsia" w:ascii="Times New Roman" w:hAnsi="Times New Roman" w:eastAsia="宋体" w:cs="Times New Roman"/>
          <w:color w:val="auto"/>
          <w:kern w:val="0"/>
          <w:sz w:val="28"/>
          <w:szCs w:val="28"/>
          <w:highlight w:val="none"/>
          <w:lang w:val="en-US" w:eastAsia="zh-CN"/>
        </w:rPr>
        <w:t>.</w:t>
      </w:r>
      <w:r>
        <w:rPr>
          <w:rFonts w:hint="default" w:ascii="Times New Roman" w:hAnsi="Times New Roman" w:eastAsia="宋体" w:cs="Times New Roman"/>
          <w:color w:val="auto"/>
          <w:kern w:val="0"/>
          <w:sz w:val="28"/>
          <w:szCs w:val="28"/>
          <w:highlight w:val="none"/>
          <w:lang w:val="en-US" w:eastAsia="zh-CN"/>
        </w:rPr>
        <w:t>投标人必须是中华人民共和国境内注册的有合法经营资格的国内独立法人，具有从事本项目的经营范围和资质；</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2</w:t>
      </w:r>
      <w:r>
        <w:rPr>
          <w:rFonts w:hint="eastAsia" w:ascii="Times New Roman" w:hAnsi="Times New Roman" w:eastAsia="宋体" w:cs="Times New Roman"/>
          <w:color w:val="auto"/>
          <w:kern w:val="0"/>
          <w:sz w:val="28"/>
          <w:szCs w:val="28"/>
          <w:highlight w:val="none"/>
          <w:lang w:val="en-US" w:eastAsia="zh-CN"/>
        </w:rPr>
        <w:t>.</w:t>
      </w:r>
      <w:r>
        <w:rPr>
          <w:rFonts w:hint="default" w:ascii="Times New Roman" w:hAnsi="Times New Roman" w:eastAsia="宋体" w:cs="Times New Roman"/>
          <w:color w:val="auto"/>
          <w:kern w:val="0"/>
          <w:sz w:val="28"/>
          <w:szCs w:val="28"/>
          <w:highlight w:val="none"/>
          <w:lang w:val="en-US" w:eastAsia="zh-CN"/>
        </w:rPr>
        <w:t>具有独立承担民事责任的能力;</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3</w:t>
      </w:r>
      <w:r>
        <w:rPr>
          <w:rFonts w:hint="eastAsia" w:ascii="Times New Roman" w:hAnsi="Times New Roman" w:eastAsia="宋体" w:cs="Times New Roman"/>
          <w:color w:val="auto"/>
          <w:kern w:val="0"/>
          <w:sz w:val="28"/>
          <w:szCs w:val="28"/>
          <w:highlight w:val="none"/>
          <w:lang w:val="en-US" w:eastAsia="zh-CN"/>
        </w:rPr>
        <w:t>.</w:t>
      </w:r>
      <w:r>
        <w:rPr>
          <w:rFonts w:hint="default" w:ascii="Times New Roman" w:hAnsi="Times New Roman" w:eastAsia="宋体" w:cs="Times New Roman"/>
          <w:color w:val="auto"/>
          <w:kern w:val="0"/>
          <w:sz w:val="28"/>
          <w:szCs w:val="28"/>
          <w:highlight w:val="none"/>
          <w:lang w:val="en-US" w:eastAsia="zh-CN"/>
        </w:rPr>
        <w:t>具有良好的商业信誉和健全的财务会计制度;</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4</w:t>
      </w:r>
      <w:r>
        <w:rPr>
          <w:rFonts w:hint="eastAsia" w:ascii="Times New Roman" w:hAnsi="Times New Roman" w:eastAsia="宋体" w:cs="Times New Roman"/>
          <w:color w:val="auto"/>
          <w:kern w:val="0"/>
          <w:sz w:val="28"/>
          <w:szCs w:val="28"/>
          <w:highlight w:val="none"/>
          <w:lang w:val="en-US" w:eastAsia="zh-CN"/>
        </w:rPr>
        <w:t>.</w:t>
      </w:r>
      <w:r>
        <w:rPr>
          <w:rFonts w:hint="default" w:ascii="Times New Roman" w:hAnsi="Times New Roman" w:eastAsia="宋体" w:cs="Times New Roman"/>
          <w:color w:val="auto"/>
          <w:kern w:val="0"/>
          <w:sz w:val="28"/>
          <w:szCs w:val="28"/>
          <w:highlight w:val="none"/>
          <w:lang w:val="en-US" w:eastAsia="zh-CN"/>
        </w:rPr>
        <w:t>具有履行合同所必需的设备和专业技术能力;</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5</w:t>
      </w:r>
      <w:r>
        <w:rPr>
          <w:rFonts w:hint="eastAsia" w:ascii="Times New Roman" w:hAnsi="Times New Roman" w:eastAsia="宋体" w:cs="Times New Roman"/>
          <w:color w:val="auto"/>
          <w:kern w:val="0"/>
          <w:sz w:val="28"/>
          <w:szCs w:val="28"/>
          <w:highlight w:val="none"/>
          <w:lang w:val="en-US" w:eastAsia="zh-CN"/>
        </w:rPr>
        <w:t>.</w:t>
      </w:r>
      <w:r>
        <w:rPr>
          <w:rFonts w:hint="default" w:ascii="Times New Roman" w:hAnsi="Times New Roman" w:eastAsia="宋体" w:cs="Times New Roman"/>
          <w:color w:val="auto"/>
          <w:kern w:val="0"/>
          <w:sz w:val="28"/>
          <w:szCs w:val="28"/>
          <w:highlight w:val="none"/>
          <w:lang w:val="en-US" w:eastAsia="zh-CN"/>
        </w:rPr>
        <w:t>有依法缴纳税收和社会保障资金的良好记录;</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6</w:t>
      </w:r>
      <w:r>
        <w:rPr>
          <w:rFonts w:hint="eastAsia" w:ascii="Times New Roman" w:hAnsi="Times New Roman" w:eastAsia="宋体" w:cs="Times New Roman"/>
          <w:color w:val="auto"/>
          <w:kern w:val="0"/>
          <w:sz w:val="28"/>
          <w:szCs w:val="28"/>
          <w:highlight w:val="none"/>
          <w:lang w:val="en-US" w:eastAsia="zh-CN"/>
        </w:rPr>
        <w:t>.</w:t>
      </w:r>
      <w:r>
        <w:rPr>
          <w:rFonts w:hint="default" w:ascii="Times New Roman" w:hAnsi="Times New Roman" w:eastAsia="宋体" w:cs="Times New Roman"/>
          <w:color w:val="auto"/>
          <w:kern w:val="0"/>
          <w:sz w:val="28"/>
          <w:szCs w:val="28"/>
          <w:highlight w:val="none"/>
          <w:lang w:val="en-US" w:eastAsia="zh-CN"/>
        </w:rPr>
        <w:t>参加本次采购活动前三年内，在经营活动中没有重大违法记录;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7</w:t>
      </w:r>
      <w:r>
        <w:rPr>
          <w:rFonts w:hint="eastAsia" w:ascii="Times New Roman" w:hAnsi="Times New Roman" w:eastAsia="宋体" w:cs="Times New Roman"/>
          <w:color w:val="auto"/>
          <w:kern w:val="0"/>
          <w:sz w:val="28"/>
          <w:szCs w:val="28"/>
          <w:highlight w:val="none"/>
          <w:lang w:val="en-US" w:eastAsia="zh-CN"/>
        </w:rPr>
        <w:t>.</w:t>
      </w:r>
      <w:r>
        <w:rPr>
          <w:rFonts w:hint="default" w:ascii="Times New Roman" w:hAnsi="Times New Roman" w:eastAsia="宋体" w:cs="Times New Roman"/>
          <w:color w:val="auto"/>
          <w:kern w:val="0"/>
          <w:sz w:val="28"/>
          <w:szCs w:val="28"/>
          <w:highlight w:val="none"/>
          <w:lang w:val="en-US" w:eastAsia="zh-CN"/>
        </w:rPr>
        <w:t>本项目不接受联合体投标；</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eastAsia" w:ascii="Times New Roman" w:hAnsi="Times New Roman" w:eastAsia="宋体" w:cs="Times New Roman"/>
          <w:color w:val="auto"/>
          <w:kern w:val="0"/>
          <w:sz w:val="28"/>
          <w:szCs w:val="28"/>
          <w:highlight w:val="none"/>
          <w:lang w:val="en-US" w:eastAsia="zh-CN"/>
        </w:rPr>
        <w:t>8.</w:t>
      </w:r>
      <w:r>
        <w:rPr>
          <w:rFonts w:hint="default" w:ascii="Times New Roman" w:hAnsi="Times New Roman" w:eastAsia="宋体" w:cs="Times New Roman"/>
          <w:color w:val="auto"/>
          <w:kern w:val="0"/>
          <w:sz w:val="28"/>
          <w:szCs w:val="28"/>
          <w:highlight w:val="none"/>
          <w:lang w:val="en-US" w:eastAsia="zh-CN"/>
        </w:rPr>
        <w:t>单位负责人为同一人或者存在直接控股、管理关系的不同供应商，不得参加同一合同项下的采购活动。</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eastAsia" w:ascii="Times New Roman" w:hAnsi="Times New Roman" w:eastAsia="宋体" w:cs="Times New Roman"/>
          <w:color w:val="auto"/>
          <w:kern w:val="0"/>
          <w:sz w:val="28"/>
          <w:szCs w:val="28"/>
          <w:highlight w:val="none"/>
          <w:lang w:val="en-US" w:eastAsia="zh-CN"/>
        </w:rPr>
        <w:t>9.</w:t>
      </w:r>
      <w:r>
        <w:rPr>
          <w:rFonts w:hint="default" w:ascii="Times New Roman" w:hAnsi="Times New Roman" w:eastAsia="宋体" w:cs="Times New Roman"/>
          <w:color w:val="auto"/>
          <w:kern w:val="0"/>
          <w:sz w:val="28"/>
          <w:szCs w:val="28"/>
          <w:highlight w:val="none"/>
          <w:lang w:val="en-US" w:eastAsia="zh-CN"/>
        </w:rPr>
        <w:t>法律、行政法规规定的其他条件。</w:t>
      </w:r>
    </w:p>
    <w:p>
      <w:pPr>
        <w:keepNext w:val="0"/>
        <w:keepLines w:val="0"/>
        <w:pageBreakBefore w:val="0"/>
        <w:widowControl w:val="0"/>
        <w:kinsoku/>
        <w:wordWrap/>
        <w:overflowPunct/>
        <w:topLinePunct w:val="0"/>
        <w:autoSpaceDE/>
        <w:autoSpaceDN/>
        <w:bidi w:val="0"/>
        <w:adjustRightInd/>
        <w:snapToGrid/>
        <w:spacing w:beforeLines="100" w:afterLines="100" w:line="240" w:lineRule="auto"/>
        <w:jc w:val="both"/>
        <w:textAlignment w:val="auto"/>
        <w:rPr>
          <w:rFonts w:hint="default" w:ascii="Times New Roman" w:hAnsi="Times New Roman" w:eastAsia="宋体" w:cs="Times New Roman"/>
          <w:b w:val="0"/>
          <w:bCs/>
          <w:color w:val="auto"/>
          <w:sz w:val="28"/>
          <w:szCs w:val="28"/>
          <w:highlight w:val="none"/>
          <w:lang w:val="en-US" w:eastAsia="zh-CN"/>
        </w:rPr>
      </w:pPr>
      <w:r>
        <w:rPr>
          <w:rFonts w:hint="eastAsia" w:ascii="Times New Roman" w:hAnsi="Times New Roman" w:eastAsia="宋体" w:cs="Times New Roman"/>
          <w:b w:val="0"/>
          <w:bCs/>
          <w:color w:val="auto"/>
          <w:sz w:val="28"/>
          <w:szCs w:val="28"/>
          <w:highlight w:val="none"/>
          <w:lang w:val="en-US" w:eastAsia="zh-CN"/>
        </w:rPr>
        <w:t>三、</w:t>
      </w:r>
      <w:r>
        <w:rPr>
          <w:rFonts w:hint="default" w:ascii="Times New Roman" w:hAnsi="Times New Roman" w:eastAsia="宋体" w:cs="Times New Roman"/>
          <w:b w:val="0"/>
          <w:bCs/>
          <w:color w:val="auto"/>
          <w:sz w:val="28"/>
          <w:szCs w:val="28"/>
          <w:highlight w:val="none"/>
          <w:lang w:val="en-US" w:eastAsia="zh-CN"/>
        </w:rPr>
        <w:t>服务要求：</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1</w:t>
      </w:r>
      <w:r>
        <w:rPr>
          <w:rFonts w:hint="eastAsia" w:ascii="Times New Roman" w:hAnsi="Times New Roman" w:eastAsia="宋体" w:cs="Times New Roman"/>
          <w:color w:val="auto"/>
          <w:kern w:val="0"/>
          <w:sz w:val="28"/>
          <w:szCs w:val="28"/>
          <w:highlight w:val="none"/>
          <w:lang w:val="en-US" w:eastAsia="zh-CN"/>
        </w:rPr>
        <w:t>.参会公司</w:t>
      </w:r>
      <w:r>
        <w:rPr>
          <w:rFonts w:hint="default" w:ascii="Times New Roman" w:hAnsi="Times New Roman" w:eastAsia="宋体" w:cs="Times New Roman"/>
          <w:color w:val="auto"/>
          <w:kern w:val="0"/>
          <w:sz w:val="28"/>
          <w:szCs w:val="28"/>
          <w:highlight w:val="none"/>
          <w:lang w:val="en-US" w:eastAsia="zh-CN"/>
        </w:rPr>
        <w:t>须具备第三类医疗设备经营许可证；</w:t>
      </w:r>
      <w:r>
        <w:rPr>
          <w:rFonts w:hint="eastAsia" w:ascii="Times New Roman" w:hAnsi="Times New Roman" w:eastAsia="宋体" w:cs="Times New Roman"/>
          <w:color w:val="auto"/>
          <w:kern w:val="0"/>
          <w:sz w:val="28"/>
          <w:szCs w:val="28"/>
          <w:highlight w:val="none"/>
          <w:lang w:val="en-US" w:eastAsia="zh-CN"/>
        </w:rPr>
        <w:t>已</w:t>
      </w:r>
      <w:r>
        <w:rPr>
          <w:rFonts w:hint="default" w:ascii="Times New Roman" w:hAnsi="Times New Roman" w:eastAsia="宋体" w:cs="Times New Roman"/>
          <w:color w:val="auto"/>
          <w:kern w:val="0"/>
          <w:sz w:val="28"/>
          <w:szCs w:val="28"/>
          <w:highlight w:val="none"/>
          <w:lang w:val="en-US" w:eastAsia="zh-CN"/>
        </w:rPr>
        <w:t>通过ISO9001</w:t>
      </w:r>
      <w:r>
        <w:rPr>
          <w:rFonts w:hint="eastAsia" w:ascii="Times New Roman" w:hAnsi="Times New Roman" w:eastAsia="宋体" w:cs="Times New Roman"/>
          <w:color w:val="auto"/>
          <w:kern w:val="0"/>
          <w:sz w:val="28"/>
          <w:szCs w:val="28"/>
          <w:highlight w:val="none"/>
          <w:lang w:val="en-US" w:eastAsia="zh-CN"/>
        </w:rPr>
        <w:t>、I</w:t>
      </w:r>
      <w:r>
        <w:rPr>
          <w:rFonts w:hint="default" w:ascii="Times New Roman" w:hAnsi="Times New Roman" w:eastAsia="宋体" w:cs="Times New Roman"/>
          <w:color w:val="auto"/>
          <w:kern w:val="0"/>
          <w:sz w:val="28"/>
          <w:szCs w:val="28"/>
          <w:highlight w:val="none"/>
          <w:lang w:val="en-US" w:eastAsia="zh-CN"/>
        </w:rPr>
        <w:t>SO13485</w:t>
      </w:r>
      <w:r>
        <w:rPr>
          <w:rFonts w:hint="eastAsia" w:ascii="Times New Roman" w:hAnsi="Times New Roman" w:eastAsia="宋体" w:cs="Times New Roman"/>
          <w:color w:val="auto"/>
          <w:kern w:val="0"/>
          <w:sz w:val="28"/>
          <w:szCs w:val="28"/>
          <w:highlight w:val="none"/>
          <w:lang w:val="en-US" w:eastAsia="zh-CN"/>
        </w:rPr>
        <w:t>、ISO27001</w:t>
      </w:r>
      <w:r>
        <w:rPr>
          <w:rFonts w:hint="default" w:ascii="Times New Roman" w:hAnsi="Times New Roman" w:eastAsia="宋体" w:cs="Times New Roman"/>
          <w:color w:val="auto"/>
          <w:kern w:val="0"/>
          <w:sz w:val="28"/>
          <w:szCs w:val="28"/>
          <w:highlight w:val="none"/>
          <w:lang w:val="en-US" w:eastAsia="zh-CN"/>
        </w:rPr>
        <w:t>体系认证</w:t>
      </w:r>
      <w:r>
        <w:rPr>
          <w:rFonts w:hint="eastAsia" w:ascii="Times New Roman" w:hAnsi="Times New Roman" w:eastAsia="宋体" w:cs="Times New Roman"/>
          <w:color w:val="auto"/>
          <w:kern w:val="0"/>
          <w:sz w:val="28"/>
          <w:szCs w:val="28"/>
          <w:highlight w:val="none"/>
          <w:lang w:val="en-US" w:eastAsia="zh-CN"/>
        </w:rPr>
        <w:t>。</w:t>
      </w:r>
      <w:r>
        <w:rPr>
          <w:rFonts w:hint="default" w:ascii="Times New Roman" w:hAnsi="Times New Roman" w:eastAsia="宋体" w:cs="Times New Roman"/>
          <w:color w:val="auto"/>
          <w:kern w:val="0"/>
          <w:sz w:val="28"/>
          <w:szCs w:val="28"/>
          <w:highlight w:val="none"/>
          <w:lang w:val="en-US" w:eastAsia="zh-CN"/>
        </w:rPr>
        <w:t>（提供</w:t>
      </w:r>
      <w:r>
        <w:rPr>
          <w:rFonts w:hint="eastAsia" w:ascii="Times New Roman" w:hAnsi="Times New Roman" w:eastAsia="宋体" w:cs="Times New Roman"/>
          <w:color w:val="auto"/>
          <w:kern w:val="0"/>
          <w:sz w:val="28"/>
          <w:szCs w:val="28"/>
          <w:highlight w:val="none"/>
          <w:lang w:val="en-US" w:eastAsia="zh-CN"/>
        </w:rPr>
        <w:t>证书复印件加盖公章</w:t>
      </w:r>
      <w:r>
        <w:rPr>
          <w:rFonts w:hint="default" w:ascii="Times New Roman" w:hAnsi="Times New Roman" w:eastAsia="宋体" w:cs="Times New Roman"/>
          <w:color w:val="auto"/>
          <w:kern w:val="0"/>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2</w:t>
      </w:r>
      <w:r>
        <w:rPr>
          <w:rFonts w:hint="eastAsia" w:ascii="Times New Roman" w:hAnsi="Times New Roman" w:eastAsia="宋体" w:cs="Times New Roman"/>
          <w:color w:val="auto"/>
          <w:kern w:val="0"/>
          <w:sz w:val="28"/>
          <w:szCs w:val="28"/>
          <w:highlight w:val="none"/>
          <w:lang w:val="en-US" w:eastAsia="zh-CN"/>
        </w:rPr>
        <w:t>.</w:t>
      </w:r>
      <w:r>
        <w:rPr>
          <w:rFonts w:hint="default" w:ascii="Times New Roman" w:hAnsi="Times New Roman" w:eastAsia="宋体" w:cs="Times New Roman"/>
          <w:color w:val="auto"/>
          <w:kern w:val="0"/>
          <w:sz w:val="28"/>
          <w:szCs w:val="28"/>
          <w:highlight w:val="none"/>
          <w:lang w:val="en-US" w:eastAsia="zh-CN"/>
        </w:rPr>
        <w:t>保修设备在保修期内不限次数提供维修服务,不限数量更换所需更换的备件；</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3</w:t>
      </w:r>
      <w:r>
        <w:rPr>
          <w:rFonts w:hint="eastAsia" w:ascii="Times New Roman" w:hAnsi="Times New Roman" w:eastAsia="宋体" w:cs="Times New Roman"/>
          <w:color w:val="auto"/>
          <w:kern w:val="0"/>
          <w:sz w:val="28"/>
          <w:szCs w:val="28"/>
          <w:highlight w:val="none"/>
          <w:lang w:val="en-US" w:eastAsia="zh-CN"/>
        </w:rPr>
        <w:t>.</w:t>
      </w:r>
      <w:r>
        <w:rPr>
          <w:rFonts w:hint="default" w:ascii="Times New Roman" w:hAnsi="Times New Roman" w:eastAsia="宋体" w:cs="Times New Roman"/>
          <w:color w:val="auto"/>
          <w:kern w:val="0"/>
          <w:sz w:val="28"/>
          <w:szCs w:val="28"/>
          <w:highlight w:val="none"/>
          <w:lang w:val="en-US" w:eastAsia="zh-CN"/>
        </w:rPr>
        <w:t>每年度定期校准和保养四次，并提供详细书面保养报告。并承诺达到设备应有图像质量标准及质控中心检测标准。需至少提供一份已完成的相同型号设备的含CT质控、SPECT均匀性结果的保养报告。</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4</w:t>
      </w:r>
      <w:r>
        <w:rPr>
          <w:rFonts w:hint="eastAsia" w:ascii="Times New Roman" w:hAnsi="Times New Roman" w:eastAsia="宋体" w:cs="Times New Roman"/>
          <w:color w:val="auto"/>
          <w:kern w:val="0"/>
          <w:sz w:val="28"/>
          <w:szCs w:val="28"/>
          <w:highlight w:val="none"/>
          <w:lang w:val="en-US" w:eastAsia="zh-CN"/>
        </w:rPr>
        <w:t>.</w:t>
      </w:r>
      <w:r>
        <w:rPr>
          <w:rFonts w:hint="default" w:ascii="Times New Roman" w:hAnsi="Times New Roman" w:eastAsia="宋体" w:cs="Times New Roman"/>
          <w:color w:val="auto"/>
          <w:kern w:val="0"/>
          <w:sz w:val="28"/>
          <w:szCs w:val="28"/>
          <w:highlight w:val="none"/>
          <w:lang w:val="en-US" w:eastAsia="zh-CN"/>
        </w:rPr>
        <w:t>保修期内无偿提供设备的系统软件及硬件的安全性改版升级和技术支持；</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5</w:t>
      </w:r>
      <w:r>
        <w:rPr>
          <w:rFonts w:hint="eastAsia" w:ascii="Times New Roman" w:hAnsi="Times New Roman" w:eastAsia="宋体" w:cs="Times New Roman"/>
          <w:color w:val="auto"/>
          <w:kern w:val="0"/>
          <w:sz w:val="28"/>
          <w:szCs w:val="28"/>
          <w:highlight w:val="none"/>
          <w:lang w:val="en-US" w:eastAsia="zh-CN"/>
        </w:rPr>
        <w:t>.</w:t>
      </w:r>
      <w:r>
        <w:rPr>
          <w:rFonts w:hint="default" w:ascii="Times New Roman" w:hAnsi="Times New Roman" w:eastAsia="宋体" w:cs="Times New Roman"/>
          <w:color w:val="auto"/>
          <w:kern w:val="0"/>
          <w:sz w:val="28"/>
          <w:szCs w:val="28"/>
          <w:highlight w:val="none"/>
          <w:lang w:val="en-US" w:eastAsia="zh-CN"/>
        </w:rPr>
        <w:t>提供常设800或400售后服务热线电话。国内需有全职资深工程师，工作日接到报修电话，通过电话技术</w:t>
      </w:r>
      <w:r>
        <w:rPr>
          <w:rFonts w:hint="eastAsia" w:ascii="Times New Roman" w:hAnsi="Times New Roman" w:eastAsia="宋体" w:cs="Times New Roman"/>
          <w:color w:val="auto"/>
          <w:kern w:val="0"/>
          <w:sz w:val="28"/>
          <w:szCs w:val="28"/>
          <w:highlight w:val="none"/>
          <w:lang w:val="en-US" w:eastAsia="zh-CN"/>
        </w:rPr>
        <w:t>供应商</w:t>
      </w:r>
      <w:r>
        <w:rPr>
          <w:rFonts w:hint="default" w:ascii="Times New Roman" w:hAnsi="Times New Roman" w:eastAsia="宋体" w:cs="Times New Roman"/>
          <w:color w:val="auto"/>
          <w:kern w:val="0"/>
          <w:sz w:val="28"/>
          <w:szCs w:val="28"/>
          <w:highlight w:val="none"/>
          <w:lang w:val="en-US" w:eastAsia="zh-CN"/>
        </w:rPr>
        <w:t>支持无法解决问题的需24小时内到达现场，非工作日时间接到故障报修电话后不超过36小时内到场,并及时提供相关的维修解决方案；保证保修期内设备的开机率≥95％（按全年365天计算）；停机超过一天服务延长五天。</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6</w:t>
      </w:r>
      <w:r>
        <w:rPr>
          <w:rFonts w:hint="eastAsia" w:ascii="Times New Roman" w:hAnsi="Times New Roman" w:eastAsia="宋体" w:cs="Times New Roman"/>
          <w:color w:val="auto"/>
          <w:kern w:val="0"/>
          <w:sz w:val="28"/>
          <w:szCs w:val="28"/>
          <w:highlight w:val="none"/>
          <w:lang w:val="en-US" w:eastAsia="zh-CN"/>
        </w:rPr>
        <w:t>参会</w:t>
      </w:r>
      <w:r>
        <w:rPr>
          <w:rFonts w:hint="default" w:ascii="Times New Roman" w:hAnsi="Times New Roman" w:eastAsia="宋体" w:cs="Times New Roman"/>
          <w:color w:val="auto"/>
          <w:kern w:val="0"/>
          <w:sz w:val="28"/>
          <w:szCs w:val="28"/>
          <w:highlight w:val="none"/>
          <w:lang w:val="en-US" w:eastAsia="zh-CN"/>
        </w:rPr>
        <w:t>必需在国内设有专门的设备零备件仓库，备件供应100%保障；应用于日常维修维护更换的配件，须是合格的零配件,满足设备运行要求,不会给设备带来危害。进口零配件需提供报关手续，保证正规来源、合法。</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7</w:t>
      </w:r>
      <w:r>
        <w:rPr>
          <w:rFonts w:hint="eastAsia" w:ascii="Times New Roman" w:hAnsi="Times New Roman" w:eastAsia="宋体" w:cs="Times New Roman"/>
          <w:color w:val="auto"/>
          <w:kern w:val="0"/>
          <w:sz w:val="28"/>
          <w:szCs w:val="28"/>
          <w:highlight w:val="none"/>
          <w:lang w:val="en-US" w:eastAsia="zh-CN"/>
        </w:rPr>
        <w:t>.</w:t>
      </w:r>
      <w:r>
        <w:rPr>
          <w:rFonts w:hint="default" w:ascii="Times New Roman" w:hAnsi="Times New Roman" w:eastAsia="宋体" w:cs="Times New Roman"/>
          <w:color w:val="auto"/>
          <w:kern w:val="0"/>
          <w:sz w:val="28"/>
          <w:szCs w:val="28"/>
          <w:highlight w:val="none"/>
          <w:lang w:val="en-US" w:eastAsia="zh-CN"/>
        </w:rPr>
        <w:t>服务于本项目的</w:t>
      </w:r>
      <w:r>
        <w:rPr>
          <w:rFonts w:hint="eastAsia" w:ascii="Times New Roman" w:hAnsi="Times New Roman" w:eastAsia="宋体" w:cs="Times New Roman"/>
          <w:color w:val="auto"/>
          <w:kern w:val="0"/>
          <w:sz w:val="28"/>
          <w:szCs w:val="28"/>
          <w:highlight w:val="none"/>
          <w:lang w:val="en-US" w:eastAsia="zh-CN"/>
        </w:rPr>
        <w:t>参会公司</w:t>
      </w:r>
      <w:r>
        <w:rPr>
          <w:rFonts w:hint="default" w:ascii="Times New Roman" w:hAnsi="Times New Roman" w:eastAsia="宋体" w:cs="Times New Roman"/>
          <w:color w:val="auto"/>
          <w:kern w:val="0"/>
          <w:sz w:val="28"/>
          <w:szCs w:val="28"/>
          <w:highlight w:val="none"/>
          <w:lang w:val="en-US" w:eastAsia="zh-CN"/>
        </w:rPr>
        <w:t>具有ECT全国专职技术支持团队≥5人，省内全职、固定、资深工程师≥2人，并提供工程师的维修技术能力证明材料，工程师具备并提供省级（或以上）核医学质控中心部门颁发的核医学设备质量控制及维护培训证书，提供工程师名单、培训证书等证明文件</w:t>
      </w:r>
      <w:r>
        <w:rPr>
          <w:rFonts w:hint="eastAsia" w:ascii="Times New Roman" w:hAnsi="Times New Roman" w:eastAsia="宋体" w:cs="Times New Roman"/>
          <w:color w:val="auto"/>
          <w:kern w:val="0"/>
          <w:sz w:val="28"/>
          <w:szCs w:val="28"/>
          <w:highlight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8</w:t>
      </w:r>
      <w:r>
        <w:rPr>
          <w:rFonts w:hint="eastAsia" w:ascii="Times New Roman" w:hAnsi="Times New Roman" w:eastAsia="宋体" w:cs="Times New Roman"/>
          <w:color w:val="auto"/>
          <w:kern w:val="0"/>
          <w:sz w:val="28"/>
          <w:szCs w:val="28"/>
          <w:highlight w:val="none"/>
          <w:lang w:val="en-US" w:eastAsia="zh-CN"/>
        </w:rPr>
        <w:t>.</w:t>
      </w:r>
      <w:r>
        <w:rPr>
          <w:rFonts w:hint="default" w:ascii="Times New Roman" w:hAnsi="Times New Roman" w:eastAsia="宋体" w:cs="Times New Roman"/>
          <w:color w:val="auto"/>
          <w:kern w:val="0"/>
          <w:sz w:val="28"/>
          <w:szCs w:val="28"/>
          <w:highlight w:val="none"/>
          <w:lang w:val="en-US" w:eastAsia="zh-CN"/>
        </w:rPr>
        <w:t>远程应用支持服务，能通过互联网连接在线进行远程应用支持且可以实时显示操作界面，设有专职应用支持人员。</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9</w:t>
      </w:r>
      <w:r>
        <w:rPr>
          <w:rFonts w:hint="eastAsia" w:ascii="Times New Roman" w:hAnsi="Times New Roman" w:eastAsia="宋体" w:cs="Times New Roman"/>
          <w:color w:val="auto"/>
          <w:kern w:val="0"/>
          <w:sz w:val="28"/>
          <w:szCs w:val="28"/>
          <w:highlight w:val="none"/>
          <w:lang w:val="en-US" w:eastAsia="zh-CN"/>
        </w:rPr>
        <w:t>.</w:t>
      </w:r>
      <w:r>
        <w:rPr>
          <w:rFonts w:hint="default" w:ascii="Times New Roman" w:hAnsi="Times New Roman" w:eastAsia="宋体" w:cs="Times New Roman"/>
          <w:color w:val="auto"/>
          <w:kern w:val="0"/>
          <w:sz w:val="28"/>
          <w:szCs w:val="28"/>
          <w:highlight w:val="none"/>
          <w:lang w:val="en-US" w:eastAsia="zh-CN"/>
        </w:rPr>
        <w:t>如在合同执行过程中,所保修设备报废或停止使用,则相关设备的保修服务应该终止，并按时间比例返还费用，或协商处理相关后续问题；</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1</w:t>
      </w:r>
      <w:r>
        <w:rPr>
          <w:rFonts w:hint="eastAsia" w:ascii="Times New Roman" w:hAnsi="Times New Roman" w:eastAsia="宋体" w:cs="Times New Roman"/>
          <w:color w:val="auto"/>
          <w:kern w:val="0"/>
          <w:sz w:val="28"/>
          <w:szCs w:val="28"/>
          <w:highlight w:val="none"/>
          <w:lang w:val="en-US" w:eastAsia="zh-CN"/>
        </w:rPr>
        <w:t>0.参会公司</w:t>
      </w:r>
      <w:r>
        <w:rPr>
          <w:rFonts w:hint="default" w:ascii="Times New Roman" w:hAnsi="Times New Roman" w:eastAsia="宋体" w:cs="Times New Roman"/>
          <w:color w:val="auto"/>
          <w:kern w:val="0"/>
          <w:sz w:val="28"/>
          <w:szCs w:val="28"/>
          <w:highlight w:val="none"/>
          <w:lang w:val="en-US" w:eastAsia="zh-CN"/>
        </w:rPr>
        <w:t>具备至少1个专门的零备件仓库，提供库房仓库产权租赁证明文件；</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1</w:t>
      </w:r>
      <w:r>
        <w:rPr>
          <w:rFonts w:hint="eastAsia" w:ascii="Times New Roman" w:hAnsi="Times New Roman" w:eastAsia="宋体" w:cs="Times New Roman"/>
          <w:color w:val="auto"/>
          <w:kern w:val="0"/>
          <w:sz w:val="28"/>
          <w:szCs w:val="28"/>
          <w:highlight w:val="none"/>
          <w:lang w:val="en-US" w:eastAsia="zh-CN"/>
        </w:rPr>
        <w:t>1.参会公司</w:t>
      </w:r>
      <w:r>
        <w:rPr>
          <w:rFonts w:hint="default" w:ascii="Times New Roman" w:hAnsi="Times New Roman" w:eastAsia="宋体" w:cs="Times New Roman"/>
          <w:color w:val="auto"/>
          <w:kern w:val="0"/>
          <w:sz w:val="28"/>
          <w:szCs w:val="28"/>
          <w:highlight w:val="none"/>
          <w:lang w:val="en-US" w:eastAsia="zh-CN"/>
        </w:rPr>
        <w:t>需拥有该设备专用线性校正模型，提供照片，并加盖</w:t>
      </w:r>
      <w:r>
        <w:rPr>
          <w:rFonts w:hint="eastAsia" w:ascii="Times New Roman" w:hAnsi="Times New Roman" w:eastAsia="宋体" w:cs="Times New Roman"/>
          <w:color w:val="auto"/>
          <w:kern w:val="0"/>
          <w:sz w:val="28"/>
          <w:szCs w:val="28"/>
          <w:highlight w:val="none"/>
          <w:lang w:val="en-US" w:eastAsia="zh-CN"/>
        </w:rPr>
        <w:t>参会公司</w:t>
      </w:r>
      <w:r>
        <w:rPr>
          <w:rFonts w:hint="default" w:ascii="Times New Roman" w:hAnsi="Times New Roman" w:eastAsia="宋体" w:cs="Times New Roman"/>
          <w:color w:val="auto"/>
          <w:kern w:val="0"/>
          <w:sz w:val="28"/>
          <w:szCs w:val="28"/>
          <w:highlight w:val="none"/>
          <w:lang w:val="en-US" w:eastAsia="zh-CN"/>
        </w:rPr>
        <w:t>公章。维修常用检测设备需至少包含数字万用表、直流稳压可调节电源、数字示波器等工具。提供直流稳压可调节电源、数字示波器校准证书。（</w:t>
      </w:r>
      <w:r>
        <w:rPr>
          <w:rFonts w:hint="eastAsia" w:ascii="Times New Roman" w:hAnsi="Times New Roman" w:eastAsia="宋体" w:cs="Times New Roman"/>
          <w:color w:val="auto"/>
          <w:kern w:val="0"/>
          <w:sz w:val="28"/>
          <w:szCs w:val="28"/>
          <w:highlight w:val="none"/>
          <w:lang w:val="en-US" w:eastAsia="zh-CN"/>
        </w:rPr>
        <w:t>参会公司</w:t>
      </w:r>
      <w:r>
        <w:rPr>
          <w:rFonts w:hint="default" w:ascii="Times New Roman" w:hAnsi="Times New Roman" w:eastAsia="宋体" w:cs="Times New Roman"/>
          <w:color w:val="auto"/>
          <w:kern w:val="0"/>
          <w:sz w:val="28"/>
          <w:szCs w:val="28"/>
          <w:highlight w:val="none"/>
          <w:lang w:val="en-US" w:eastAsia="zh-CN"/>
        </w:rPr>
        <w:t>于</w:t>
      </w:r>
      <w:r>
        <w:rPr>
          <w:rFonts w:hint="eastAsia" w:ascii="Times New Roman" w:hAnsi="Times New Roman" w:eastAsia="宋体" w:cs="Times New Roman"/>
          <w:color w:val="auto"/>
          <w:kern w:val="0"/>
          <w:sz w:val="28"/>
          <w:szCs w:val="28"/>
          <w:highlight w:val="none"/>
          <w:lang w:val="en-US" w:eastAsia="zh-CN"/>
        </w:rPr>
        <w:t>参会</w:t>
      </w:r>
      <w:r>
        <w:rPr>
          <w:rFonts w:hint="default" w:ascii="Times New Roman" w:hAnsi="Times New Roman" w:eastAsia="宋体" w:cs="Times New Roman"/>
          <w:color w:val="auto"/>
          <w:kern w:val="0"/>
          <w:sz w:val="28"/>
          <w:szCs w:val="28"/>
          <w:highlight w:val="none"/>
          <w:lang w:val="en-US" w:eastAsia="zh-CN"/>
        </w:rPr>
        <w:t>文件中必须提供国家认可的检测机构出具的相关专业校准合格证书复印件，并加盖</w:t>
      </w:r>
      <w:r>
        <w:rPr>
          <w:rFonts w:hint="eastAsia" w:ascii="Times New Roman" w:hAnsi="Times New Roman" w:eastAsia="宋体" w:cs="Times New Roman"/>
          <w:color w:val="auto"/>
          <w:kern w:val="0"/>
          <w:sz w:val="28"/>
          <w:szCs w:val="28"/>
          <w:highlight w:val="none"/>
          <w:lang w:val="en-US" w:eastAsia="zh-CN"/>
        </w:rPr>
        <w:t>参会公司</w:t>
      </w:r>
      <w:r>
        <w:rPr>
          <w:rFonts w:hint="default" w:ascii="Times New Roman" w:hAnsi="Times New Roman" w:eastAsia="宋体" w:cs="Times New Roman"/>
          <w:color w:val="auto"/>
          <w:kern w:val="0"/>
          <w:sz w:val="28"/>
          <w:szCs w:val="28"/>
          <w:highlight w:val="none"/>
          <w:lang w:val="en-US" w:eastAsia="zh-CN"/>
        </w:rPr>
        <w:t>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Times New Roman"/>
          <w:kern w:val="2"/>
          <w:sz w:val="28"/>
          <w:szCs w:val="28"/>
          <w:lang w:val="en-US" w:eastAsia="zh-CN" w:bidi="ar-S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611B"/>
    <w:rsid w:val="0030505D"/>
    <w:rsid w:val="003348C7"/>
    <w:rsid w:val="003C1783"/>
    <w:rsid w:val="004069E7"/>
    <w:rsid w:val="004429CE"/>
    <w:rsid w:val="004D57B1"/>
    <w:rsid w:val="005B328B"/>
    <w:rsid w:val="006234E6"/>
    <w:rsid w:val="008127D0"/>
    <w:rsid w:val="0084359E"/>
    <w:rsid w:val="00880E72"/>
    <w:rsid w:val="00981AB5"/>
    <w:rsid w:val="00B16A0E"/>
    <w:rsid w:val="00C1104F"/>
    <w:rsid w:val="00CE2D05"/>
    <w:rsid w:val="00D8611B"/>
    <w:rsid w:val="00E14DB0"/>
    <w:rsid w:val="020F71AF"/>
    <w:rsid w:val="023C4182"/>
    <w:rsid w:val="0E463ABF"/>
    <w:rsid w:val="0E6B438E"/>
    <w:rsid w:val="0FA84CA6"/>
    <w:rsid w:val="12E82E96"/>
    <w:rsid w:val="2A8C0727"/>
    <w:rsid w:val="2E2319FE"/>
    <w:rsid w:val="47036CF2"/>
    <w:rsid w:val="51581DB0"/>
    <w:rsid w:val="51DC38F4"/>
    <w:rsid w:val="5CC0533E"/>
    <w:rsid w:val="71EE5529"/>
    <w:rsid w:val="73A1489D"/>
    <w:rsid w:val="795D7BA9"/>
    <w:rsid w:val="7BF250D4"/>
    <w:rsid w:val="7E223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8"/>
      <w:szCs w:val="28"/>
      <w:lang w:val="zh-CN" w:eastAsia="zh-CN" w:bidi="zh-CN"/>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semiHidden/>
    <w:qFormat/>
    <w:uiPriority w:val="99"/>
    <w:rPr>
      <w:sz w:val="18"/>
      <w:szCs w:val="18"/>
    </w:rPr>
  </w:style>
  <w:style w:type="character" w:customStyle="1" w:styleId="10">
    <w:name w:val="页脚 字符"/>
    <w:basedOn w:val="8"/>
    <w:link w:val="4"/>
    <w:semiHidden/>
    <w:qFormat/>
    <w:uiPriority w:val="99"/>
    <w:rPr>
      <w:sz w:val="18"/>
      <w:szCs w:val="18"/>
    </w:rPr>
  </w:style>
  <w:style w:type="paragraph" w:styleId="11">
    <w:name w:val="List Paragraph"/>
    <w:basedOn w:val="1"/>
    <w:qFormat/>
    <w:uiPriority w:val="1"/>
    <w:pPr>
      <w:ind w:left="400" w:hanging="281"/>
    </w:pPr>
    <w:rPr>
      <w:rFonts w:ascii="宋体" w:hAnsi="宋体" w:eastAsia="宋体" w:cs="宋体"/>
      <w:lang w:val="zh-CN" w:eastAsia="zh-CN" w:bidi="zh-CN"/>
    </w:rPr>
  </w:style>
  <w:style w:type="paragraph" w:customStyle="1" w:styleId="12">
    <w:name w:val="列出段落1"/>
    <w:basedOn w:val="1"/>
    <w:qFormat/>
    <w:uiPriority w:val="34"/>
    <w:pPr>
      <w:ind w:firstLine="420" w:firstLineChars="200"/>
    </w:pPr>
  </w:style>
  <w:style w:type="paragraph" w:customStyle="1" w:styleId="13">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391</Words>
  <Characters>2232</Characters>
  <Lines>18</Lines>
  <Paragraphs>5</Paragraphs>
  <TotalTime>2</TotalTime>
  <ScaleCrop>false</ScaleCrop>
  <LinksUpToDate>false</LinksUpToDate>
  <CharactersWithSpaces>2618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设备科温</cp:lastModifiedBy>
  <dcterms:modified xsi:type="dcterms:W3CDTF">2021-12-03T09:52:12Z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690A5EBA0EB241A99E1DE54414D2742D</vt:lpwstr>
  </property>
</Properties>
</file>