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ascii="华文仿宋" w:hAnsi="华文仿宋" w:eastAsia="华文仿宋" w:cs="Arial"/>
          <w:b/>
          <w:color w:val="auto"/>
          <w:sz w:val="32"/>
          <w:szCs w:val="32"/>
        </w:rPr>
      </w:pPr>
      <w:r>
        <w:rPr>
          <w:rFonts w:ascii="华文仿宋" w:hAnsi="华文仿宋" w:eastAsia="华文仿宋" w:cs="Arial"/>
          <w:b/>
          <w:color w:val="auto"/>
          <w:sz w:val="32"/>
          <w:szCs w:val="32"/>
        </w:rPr>
        <w:t>评分办法：</w:t>
      </w:r>
      <w:r>
        <w:rPr>
          <w:rFonts w:hint="eastAsia" w:ascii="华文仿宋" w:hAnsi="华文仿宋" w:eastAsia="华文仿宋" w:cs="Arial"/>
          <w:bCs/>
          <w:color w:val="auto"/>
          <w:sz w:val="32"/>
          <w:szCs w:val="32"/>
        </w:rPr>
        <w:t>（总分100分）</w:t>
      </w:r>
    </w:p>
    <w:p>
      <w:pPr>
        <w:pStyle w:val="18"/>
        <w:ind w:firstLine="640" w:firstLineChars="20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本项目采用综合评分法。评审专家组对造价咨询机构所递交的投标文件进行评审，具体按下列程序进行评审：</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第一步：初步评审</w:t>
      </w:r>
    </w:p>
    <w:p>
      <w:pPr>
        <w:pStyle w:val="18"/>
        <w:ind w:firstLine="640" w:firstLineChars="200"/>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评审专家组对报名材料中的实质性要求条款进行审查，如报名人有其中任何一项不满足要求，则视为初步评审不合格，其报名被否决，不得进入下一步的详细评审。</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第二步：综合评分</w:t>
      </w:r>
    </w:p>
    <w:p>
      <w:pPr>
        <w:pStyle w:val="18"/>
        <w:ind w:firstLine="640" w:firstLineChars="200"/>
        <w:rPr>
          <w:rFonts w:ascii="华文仿宋" w:hAnsi="华文仿宋" w:eastAsia="华文仿宋" w:cs="Arial"/>
          <w:b/>
          <w:bCs/>
          <w:color w:val="auto"/>
          <w:sz w:val="32"/>
          <w:szCs w:val="32"/>
        </w:rPr>
      </w:pPr>
      <w:r>
        <w:rPr>
          <w:rFonts w:hint="eastAsia" w:ascii="华文仿宋" w:hAnsi="华文仿宋" w:eastAsia="华文仿宋" w:cs="Arial"/>
          <w:bCs/>
          <w:color w:val="auto"/>
          <w:sz w:val="32"/>
          <w:szCs w:val="32"/>
        </w:rPr>
        <w:t>对初步评审合格的造价咨询机构采用百分制综合评分法进行评分，评分细则如下：</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1.价格分 （满分</w:t>
      </w:r>
      <w:r>
        <w:rPr>
          <w:rFonts w:hint="eastAsia" w:ascii="华文仿宋" w:hAnsi="华文仿宋" w:eastAsia="华文仿宋" w:cs="Arial"/>
          <w:b/>
          <w:bCs/>
          <w:color w:val="auto"/>
          <w:sz w:val="32"/>
          <w:szCs w:val="32"/>
          <w:lang w:val="en-US" w:eastAsia="zh-CN"/>
        </w:rPr>
        <w:t>3</w:t>
      </w:r>
      <w:r>
        <w:rPr>
          <w:rFonts w:hint="eastAsia" w:ascii="华文仿宋" w:hAnsi="华文仿宋" w:eastAsia="华文仿宋" w:cs="Arial"/>
          <w:b/>
          <w:bCs/>
          <w:color w:val="auto"/>
          <w:sz w:val="32"/>
          <w:szCs w:val="32"/>
        </w:rPr>
        <w:t>0分）</w:t>
      </w:r>
    </w:p>
    <w:p>
      <w:pPr>
        <w:pStyle w:val="18"/>
        <w:ind w:firstLine="320" w:firstLineChars="100"/>
        <w:rPr>
          <w:rFonts w:hint="eastAsia" w:ascii="华文仿宋" w:hAnsi="华文仿宋" w:eastAsia="华文仿宋" w:cs="Arial"/>
          <w:b/>
          <w:bCs w:val="0"/>
          <w:sz w:val="32"/>
          <w:szCs w:val="32"/>
          <w:lang w:val="en-US" w:eastAsia="zh-CN"/>
        </w:rPr>
      </w:pPr>
      <w:r>
        <w:rPr>
          <w:rFonts w:hint="eastAsia" w:ascii="华文仿宋" w:hAnsi="华文仿宋" w:eastAsia="华文仿宋" w:cs="Arial"/>
          <w:b/>
          <w:bCs w:val="0"/>
          <w:sz w:val="32"/>
          <w:szCs w:val="32"/>
          <w:lang w:eastAsia="zh-CN"/>
        </w:rPr>
        <w:t>报价有效范围</w:t>
      </w:r>
      <w:r>
        <w:rPr>
          <w:rFonts w:hint="eastAsia" w:ascii="华文仿宋" w:hAnsi="华文仿宋" w:eastAsia="华文仿宋" w:cs="Arial"/>
          <w:b/>
          <w:bCs w:val="0"/>
          <w:sz w:val="32"/>
          <w:szCs w:val="32"/>
          <w:lang w:val="en-US" w:eastAsia="zh-CN"/>
        </w:rPr>
        <w:t>40%</w:t>
      </w:r>
      <w:r>
        <w:rPr>
          <w:rFonts w:hint="default" w:ascii="Arial" w:hAnsi="Arial" w:eastAsia="华文仿宋" w:cs="Arial"/>
          <w:b/>
          <w:bCs w:val="0"/>
          <w:sz w:val="32"/>
          <w:szCs w:val="32"/>
          <w:lang w:val="en-US" w:eastAsia="zh-CN"/>
        </w:rPr>
        <w:t>≤</w:t>
      </w:r>
      <w:r>
        <w:rPr>
          <w:rFonts w:hint="eastAsia" w:ascii="华文仿宋" w:hAnsi="华文仿宋" w:eastAsia="华文仿宋" w:cs="Arial"/>
          <w:b/>
          <w:bCs w:val="0"/>
          <w:sz w:val="32"/>
          <w:szCs w:val="32"/>
          <w:lang w:val="en-US" w:eastAsia="zh-CN"/>
        </w:rPr>
        <w:t>下浮系数</w:t>
      </w:r>
      <w:r>
        <w:rPr>
          <w:rFonts w:hint="default" w:ascii="Arial" w:hAnsi="Arial" w:eastAsia="华文仿宋" w:cs="Arial"/>
          <w:b/>
          <w:bCs w:val="0"/>
          <w:sz w:val="32"/>
          <w:szCs w:val="32"/>
          <w:lang w:val="en-US" w:eastAsia="zh-CN"/>
        </w:rPr>
        <w:t>≤</w:t>
      </w:r>
      <w:r>
        <w:rPr>
          <w:rFonts w:hint="eastAsia" w:ascii="华文仿宋" w:hAnsi="华文仿宋" w:eastAsia="华文仿宋" w:cs="Arial"/>
          <w:b/>
          <w:bCs w:val="0"/>
          <w:sz w:val="32"/>
          <w:szCs w:val="32"/>
          <w:lang w:val="en-US" w:eastAsia="zh-CN"/>
        </w:rPr>
        <w:t>70%,报价不在范围内</w:t>
      </w:r>
      <w:r>
        <w:rPr>
          <w:rFonts w:hint="eastAsia" w:ascii="华文仿宋" w:hAnsi="华文仿宋" w:eastAsia="华文仿宋" w:cs="Arial"/>
          <w:b/>
          <w:bCs w:val="0"/>
          <w:color w:val="auto"/>
          <w:sz w:val="32"/>
          <w:szCs w:val="32"/>
        </w:rPr>
        <w:t>此项不得分</w:t>
      </w:r>
      <w:r>
        <w:rPr>
          <w:rFonts w:hint="eastAsia" w:ascii="华文仿宋" w:hAnsi="华文仿宋" w:eastAsia="华文仿宋" w:cs="Arial"/>
          <w:b/>
          <w:bCs w:val="0"/>
          <w:sz w:val="32"/>
          <w:szCs w:val="32"/>
          <w:lang w:val="en-US" w:eastAsia="zh-CN"/>
        </w:rPr>
        <w:t>。</w:t>
      </w:r>
    </w:p>
    <w:p>
      <w:pPr>
        <w:pStyle w:val="18"/>
        <w:ind w:firstLine="320" w:firstLineChars="100"/>
        <w:rPr>
          <w:rFonts w:hint="default" w:ascii="华文仿宋" w:hAnsi="华文仿宋" w:eastAsia="华文仿宋" w:cs="Arial"/>
          <w:b/>
          <w:bCs w:val="0"/>
          <w:sz w:val="32"/>
          <w:szCs w:val="32"/>
          <w:lang w:val="en-US" w:eastAsia="zh-CN"/>
        </w:rPr>
      </w:pPr>
      <w:r>
        <w:rPr>
          <w:rFonts w:hint="default" w:ascii="华文仿宋" w:hAnsi="华文仿宋" w:eastAsia="华文仿宋" w:cs="Arial"/>
          <w:b/>
          <w:bCs w:val="0"/>
          <w:sz w:val="32"/>
          <w:szCs w:val="32"/>
          <w:lang w:val="en-US" w:eastAsia="zh-CN"/>
        </w:rPr>
        <w:t>以满足采购文件要求且下浮系数最大的为评审基准价，其价格分为标准分满分。</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价格分计算公式：</w:t>
      </w:r>
    </w:p>
    <w:p>
      <w:pPr>
        <w:pStyle w:val="9"/>
        <w:spacing w:line="400" w:lineRule="exact"/>
        <w:rPr>
          <w:rFonts w:hint="default" w:ascii="华文仿宋" w:hAnsi="华文仿宋" w:eastAsia="华文仿宋"/>
          <w:color w:val="auto"/>
          <w:sz w:val="24"/>
          <w:szCs w:val="24"/>
          <w:lang w:val="en-US" w:eastAsia="zh-CN"/>
        </w:rPr>
      </w:pPr>
      <w:r>
        <w:rPr>
          <w:rFonts w:hint="eastAsia" w:ascii="华文仿宋" w:hAnsi="华文仿宋" w:eastAsia="华文仿宋"/>
          <w:color w:val="auto"/>
          <w:sz w:val="22"/>
        </w:rPr>
        <w:t xml:space="preserve">                              </w:t>
      </w:r>
      <w:r>
        <w:rPr>
          <w:rFonts w:hint="eastAsia" w:ascii="华文仿宋" w:hAnsi="华文仿宋" w:eastAsia="华文仿宋"/>
          <w:color w:val="auto"/>
          <w:sz w:val="24"/>
          <w:szCs w:val="24"/>
        </w:rPr>
        <w:t xml:space="preserve"> </w:t>
      </w:r>
      <w:r>
        <w:rPr>
          <w:rFonts w:hint="eastAsia" w:ascii="华文仿宋" w:hAnsi="华文仿宋" w:eastAsia="华文仿宋"/>
          <w:color w:val="auto"/>
          <w:sz w:val="24"/>
          <w:szCs w:val="24"/>
          <w:lang w:val="en-US" w:eastAsia="zh-CN"/>
        </w:rPr>
        <w:t xml:space="preserve">          （1-评审基准价）</w:t>
      </w:r>
    </w:p>
    <w:p>
      <w:pPr>
        <w:pStyle w:val="9"/>
        <w:spacing w:line="400" w:lineRule="exact"/>
        <w:ind w:right="386" w:rightChars="184" w:firstLine="1336" w:firstLineChars="557"/>
        <w:rPr>
          <w:rFonts w:ascii="华文仿宋" w:hAnsi="华文仿宋" w:eastAsia="华文仿宋"/>
          <w:color w:val="auto"/>
          <w:sz w:val="24"/>
          <w:szCs w:val="24"/>
        </w:rPr>
      </w:pPr>
      <w:r>
        <w:rPr>
          <w:rFonts w:hint="eastAsia" w:ascii="华文仿宋" w:hAnsi="华文仿宋" w:eastAsia="华文仿宋"/>
          <w:color w:val="auto"/>
          <w:sz w:val="24"/>
          <w:szCs w:val="24"/>
        </w:rPr>
        <w:t xml:space="preserve">某有效投标人价格分= </w:t>
      </w:r>
      <w:r>
        <w:rPr>
          <w:rFonts w:hint="eastAsia" w:ascii="华文仿宋" w:hAnsi="华文仿宋" w:eastAsia="华文仿宋"/>
          <w:b/>
          <w:bCs/>
          <w:color w:val="auto"/>
          <w:sz w:val="24"/>
          <w:szCs w:val="24"/>
        </w:rPr>
        <w:t>---------------------------------------------------</w:t>
      </w:r>
      <w:r>
        <w:rPr>
          <w:rFonts w:hint="eastAsia" w:ascii="华文仿宋" w:hAnsi="华文仿宋" w:eastAsia="华文仿宋"/>
          <w:color w:val="auto"/>
          <w:sz w:val="24"/>
          <w:szCs w:val="24"/>
        </w:rPr>
        <w:t>×</w:t>
      </w:r>
      <w:r>
        <w:rPr>
          <w:rFonts w:hint="eastAsia" w:ascii="华文仿宋" w:hAnsi="华文仿宋" w:eastAsia="华文仿宋"/>
          <w:color w:val="auto"/>
          <w:sz w:val="24"/>
          <w:szCs w:val="24"/>
          <w:lang w:val="en-US" w:eastAsia="zh-CN"/>
        </w:rPr>
        <w:t>3</w:t>
      </w:r>
      <w:r>
        <w:rPr>
          <w:rFonts w:hint="eastAsia" w:ascii="华文仿宋" w:hAnsi="华文仿宋" w:eastAsia="华文仿宋"/>
          <w:color w:val="auto"/>
          <w:sz w:val="24"/>
          <w:szCs w:val="24"/>
        </w:rPr>
        <w:t>0分</w:t>
      </w:r>
    </w:p>
    <w:p>
      <w:pPr>
        <w:pStyle w:val="9"/>
        <w:spacing w:line="400" w:lineRule="exact"/>
        <w:ind w:right="386" w:rightChars="184"/>
        <w:rPr>
          <w:rFonts w:ascii="华文仿宋" w:hAnsi="华文仿宋" w:eastAsia="华文仿宋"/>
          <w:color w:val="auto"/>
          <w:sz w:val="24"/>
          <w:szCs w:val="24"/>
        </w:rPr>
      </w:pPr>
      <w:r>
        <w:rPr>
          <w:rFonts w:hint="eastAsia" w:ascii="华文仿宋" w:hAnsi="华文仿宋" w:eastAsia="华文仿宋"/>
          <w:color w:val="auto"/>
          <w:sz w:val="24"/>
          <w:szCs w:val="24"/>
        </w:rPr>
        <w:t xml:space="preserve">                                   （1-供应商的下浮系数）</w:t>
      </w:r>
    </w:p>
    <w:p>
      <w:pPr>
        <w:pStyle w:val="18"/>
        <w:rPr>
          <w:rFonts w:ascii="华文仿宋" w:hAnsi="华文仿宋" w:eastAsia="华文仿宋" w:cs="Arial"/>
          <w:b/>
          <w:bCs/>
          <w:color w:val="auto"/>
          <w:sz w:val="32"/>
          <w:szCs w:val="32"/>
        </w:rPr>
      </w:pP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2.项目进度和质量保障措施（满分10分）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一档（3分）：项目进度和质量保障措施内容简单,可行性及针对性差。</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二档（6分）：投标人设置有专门的进度和质量检查机构进行跟踪、把关，有简单的进度和质量管理制度和措施，能基本保证项目进度和质量要求。</w:t>
      </w:r>
    </w:p>
    <w:p>
      <w:pPr>
        <w:pStyle w:val="18"/>
        <w:rPr>
          <w:rFonts w:ascii="华文仿宋" w:hAnsi="华文仿宋" w:eastAsia="华文仿宋" w:cs="Arial"/>
          <w:bCs/>
          <w:color w:val="auto"/>
          <w:sz w:val="32"/>
          <w:szCs w:val="32"/>
        </w:rPr>
      </w:pP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三档（10分）：投标人设置有专门的进度和质量检查机构进行跟踪、把关，有明确可行的进度和质量管理制度和措施，措施内容完善具体、科学合理、有针对性，可行性强，能有效保证项目进度和质量要求。</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注：投标人未提供“项目进度和质量保障措施”的，此项不得分。</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3.专业能力构成分（满分3</w:t>
      </w:r>
      <w:r>
        <w:rPr>
          <w:rFonts w:hint="eastAsia" w:ascii="华文仿宋" w:hAnsi="华文仿宋" w:eastAsia="华文仿宋" w:cs="Arial"/>
          <w:b/>
          <w:bCs/>
          <w:color w:val="auto"/>
          <w:sz w:val="32"/>
          <w:szCs w:val="32"/>
          <w:lang w:val="en-US" w:eastAsia="zh-CN"/>
        </w:rPr>
        <w:t>0</w:t>
      </w:r>
      <w:r>
        <w:rPr>
          <w:rFonts w:hint="eastAsia" w:ascii="华文仿宋" w:hAnsi="华文仿宋" w:eastAsia="华文仿宋" w:cs="Arial"/>
          <w:b/>
          <w:bCs/>
          <w:color w:val="auto"/>
          <w:sz w:val="32"/>
          <w:szCs w:val="32"/>
        </w:rPr>
        <w:t>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（1）拟投入本项目的总负责人同时具有一级注册造价师证和高级（含）以上职称证书的得</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分（需提供相关证明复印件）。</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（2）拟投入本项目的其他造价人员具有中级（含）以上职称的，每有1人得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分，具有高级（含）以上职称的每有1人得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分。满分</w:t>
      </w:r>
      <w:r>
        <w:rPr>
          <w:rFonts w:hint="eastAsia" w:ascii="华文仿宋" w:hAnsi="华文仿宋" w:eastAsia="华文仿宋" w:cs="Arial"/>
          <w:bCs/>
          <w:color w:val="auto"/>
          <w:sz w:val="32"/>
          <w:szCs w:val="32"/>
          <w:lang w:val="en-US" w:eastAsia="zh-CN"/>
        </w:rPr>
        <w:t>14</w:t>
      </w:r>
      <w:r>
        <w:rPr>
          <w:rFonts w:hint="eastAsia" w:ascii="华文仿宋" w:hAnsi="华文仿宋" w:eastAsia="华文仿宋" w:cs="Arial"/>
          <w:bCs/>
          <w:color w:val="auto"/>
          <w:sz w:val="32"/>
          <w:szCs w:val="32"/>
        </w:rPr>
        <w:t>分（需提供相关证明复印件）。</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（3）拟投入其他造价人员中具有有效的二级造价工程师证的每有1人得1分；具有有效的一级造价工程师证的每有1人得2分，满分</w:t>
      </w:r>
      <w:r>
        <w:rPr>
          <w:rFonts w:hint="eastAsia" w:ascii="华文仿宋" w:hAnsi="华文仿宋" w:eastAsia="华文仿宋" w:cs="Arial"/>
          <w:bCs/>
          <w:color w:val="auto"/>
          <w:sz w:val="32"/>
          <w:szCs w:val="32"/>
          <w:lang w:val="en-US" w:eastAsia="zh-CN"/>
        </w:rPr>
        <w:t>11</w:t>
      </w:r>
      <w:r>
        <w:rPr>
          <w:rFonts w:hint="eastAsia" w:ascii="华文仿宋" w:hAnsi="华文仿宋" w:eastAsia="华文仿宋" w:cs="Arial"/>
          <w:bCs/>
          <w:color w:val="auto"/>
          <w:sz w:val="32"/>
          <w:szCs w:val="32"/>
        </w:rPr>
        <w:t>分（需提供相关证明复印件）。</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注：投标人于投标文件中同时提供2022年1月以来</w:t>
      </w:r>
      <w:r>
        <w:rPr>
          <w:rFonts w:hint="eastAsia" w:ascii="华文仿宋" w:hAnsi="华文仿宋" w:eastAsia="华文仿宋" w:cs="Arial"/>
          <w:bCs/>
          <w:color w:val="auto"/>
          <w:sz w:val="32"/>
          <w:szCs w:val="32"/>
          <w:highlight w:val="none"/>
        </w:rPr>
        <w:t>至少3个月</w:t>
      </w:r>
      <w:r>
        <w:rPr>
          <w:rFonts w:hint="eastAsia" w:ascii="华文仿宋" w:hAnsi="华文仿宋" w:eastAsia="华文仿宋" w:cs="Arial"/>
          <w:bCs/>
          <w:color w:val="auto"/>
          <w:sz w:val="32"/>
          <w:szCs w:val="32"/>
        </w:rPr>
        <w:t>由社会养老保险经办机构出具的投标人为拟投入相关人员交纳的社保证明复印件，否则，相应不予得分。</w:t>
      </w: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4.信誉业绩分（满分3</w:t>
      </w:r>
      <w:r>
        <w:rPr>
          <w:rFonts w:hint="eastAsia" w:ascii="华文仿宋" w:hAnsi="华文仿宋" w:eastAsia="华文仿宋" w:cs="Arial"/>
          <w:b/>
          <w:bCs/>
          <w:color w:val="auto"/>
          <w:sz w:val="32"/>
          <w:szCs w:val="32"/>
          <w:lang w:val="en-US" w:eastAsia="zh-CN"/>
        </w:rPr>
        <w:t>0</w:t>
      </w:r>
      <w:r>
        <w:rPr>
          <w:rFonts w:hint="eastAsia" w:ascii="华文仿宋" w:hAnsi="华文仿宋" w:eastAsia="华文仿宋" w:cs="Arial"/>
          <w:b/>
          <w:bCs/>
          <w:color w:val="auto"/>
          <w:sz w:val="32"/>
          <w:szCs w:val="32"/>
        </w:rPr>
        <w:t>分）</w:t>
      </w:r>
    </w:p>
    <w:p>
      <w:pPr>
        <w:pStyle w:val="18"/>
        <w:rPr>
          <w:rFonts w:hint="eastAsia" w:ascii="华文仿宋" w:hAnsi="华文仿宋" w:eastAsia="华文仿宋" w:cs="Arial"/>
          <w:bCs/>
          <w:color w:val="auto"/>
          <w:sz w:val="32"/>
          <w:szCs w:val="32"/>
          <w:lang w:eastAsia="zh-CN"/>
        </w:rPr>
      </w:pPr>
      <w:r>
        <w:rPr>
          <w:rFonts w:hint="eastAsia" w:ascii="华文仿宋" w:hAnsi="华文仿宋" w:eastAsia="华文仿宋" w:cs="Arial"/>
          <w:bCs/>
          <w:color w:val="auto"/>
          <w:sz w:val="32"/>
          <w:szCs w:val="32"/>
        </w:rPr>
        <w:t>（1）投标人通过质量管理体系认证的（需提供相关有效认证证书复印件）</w:t>
      </w:r>
      <w:r>
        <w:rPr>
          <w:rFonts w:hint="eastAsia" w:ascii="华文仿宋" w:hAnsi="华文仿宋" w:eastAsia="华文仿宋" w:cs="Arial"/>
          <w:bCs/>
          <w:color w:val="auto"/>
          <w:sz w:val="32"/>
          <w:szCs w:val="32"/>
          <w:lang w:eastAsia="zh-CN"/>
        </w:rPr>
        <w:t>，</w:t>
      </w:r>
      <w:r>
        <w:rPr>
          <w:rFonts w:hint="eastAsia" w:ascii="华文仿宋" w:hAnsi="华文仿宋" w:eastAsia="华文仿宋" w:cs="Arial"/>
          <w:bCs/>
          <w:color w:val="auto"/>
          <w:sz w:val="32"/>
          <w:szCs w:val="32"/>
        </w:rPr>
        <w:t>得3分</w:t>
      </w:r>
      <w:r>
        <w:rPr>
          <w:rFonts w:hint="eastAsia" w:ascii="华文仿宋" w:hAnsi="华文仿宋" w:eastAsia="华文仿宋" w:cs="Arial"/>
          <w:bCs/>
          <w:color w:val="auto"/>
          <w:sz w:val="32"/>
          <w:szCs w:val="32"/>
          <w:lang w:eastAsia="zh-CN"/>
        </w:rPr>
        <w:t>。</w:t>
      </w:r>
      <w:r>
        <w:rPr>
          <w:rFonts w:hint="eastAsia" w:ascii="华文仿宋" w:hAnsi="华文仿宋" w:eastAsia="华文仿宋" w:cs="Arial"/>
          <w:bCs/>
          <w:color w:val="auto"/>
          <w:sz w:val="32"/>
          <w:szCs w:val="32"/>
          <w:lang w:val="en-US" w:eastAsia="zh-CN"/>
        </w:rPr>
        <w:t>在</w:t>
      </w:r>
      <w:bookmarkStart w:id="0" w:name="_GoBack"/>
      <w:bookmarkEnd w:id="0"/>
      <w:r>
        <w:rPr>
          <w:rFonts w:hint="eastAsia" w:ascii="华文仿宋" w:hAnsi="华文仿宋" w:eastAsia="华文仿宋" w:cs="Arial"/>
          <w:bCs/>
          <w:color w:val="auto"/>
          <w:sz w:val="32"/>
          <w:szCs w:val="32"/>
          <w:lang w:val="en-US" w:eastAsia="zh-CN"/>
        </w:rPr>
        <w:t>桂林市有固定经营场所，</w:t>
      </w:r>
      <w:r>
        <w:rPr>
          <w:rFonts w:hint="eastAsia" w:ascii="华文仿宋" w:hAnsi="华文仿宋" w:eastAsia="华文仿宋" w:cs="Arial"/>
          <w:bCs/>
          <w:color w:val="auto"/>
          <w:sz w:val="32"/>
          <w:szCs w:val="32"/>
        </w:rPr>
        <w:t>得</w:t>
      </w:r>
      <w:r>
        <w:rPr>
          <w:rFonts w:hint="eastAsia" w:ascii="华文仿宋" w:hAnsi="华文仿宋" w:eastAsia="华文仿宋" w:cs="Arial"/>
          <w:bCs/>
          <w:color w:val="auto"/>
          <w:sz w:val="32"/>
          <w:szCs w:val="32"/>
          <w:lang w:val="en-US" w:eastAsia="zh-CN"/>
        </w:rPr>
        <w:t>2</w:t>
      </w:r>
      <w:r>
        <w:rPr>
          <w:rFonts w:hint="eastAsia" w:ascii="华文仿宋" w:hAnsi="华文仿宋" w:eastAsia="华文仿宋" w:cs="Arial"/>
          <w:bCs/>
          <w:color w:val="auto"/>
          <w:sz w:val="32"/>
          <w:szCs w:val="32"/>
        </w:rPr>
        <w:t>分</w:t>
      </w:r>
      <w:r>
        <w:rPr>
          <w:rFonts w:hint="eastAsia" w:ascii="华文仿宋" w:hAnsi="华文仿宋" w:eastAsia="华文仿宋" w:cs="Arial"/>
          <w:bCs/>
          <w:color w:val="auto"/>
          <w:sz w:val="32"/>
          <w:szCs w:val="32"/>
          <w:lang w:eastAsia="zh-CN"/>
        </w:rPr>
        <w:t>。</w:t>
      </w:r>
      <w:r>
        <w:rPr>
          <w:rFonts w:hint="eastAsia" w:ascii="华文仿宋" w:hAnsi="华文仿宋" w:eastAsia="华文仿宋" w:cs="Arial"/>
          <w:bCs/>
          <w:color w:val="auto"/>
          <w:sz w:val="32"/>
          <w:szCs w:val="32"/>
        </w:rPr>
        <w:t>满分</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（2）造价咨询机构2019年以来获得省级以上（含省级）建设工程造价管理协会评定的工程造价咨询企业信用等级AAA得3分，AA得2分。满分3分。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（3）业绩（考核期为2019年至2021年），提供以下业绩中标通知书复印件或合同复印件或其他证明材料复印件为准）：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 xml:space="preserve">   投标人自2019年1月1日以来具有同类造价咨询服务成功案例且工程造价咨询标的金额＞</w:t>
      </w:r>
      <w:r>
        <w:rPr>
          <w:rFonts w:hint="eastAsia" w:ascii="华文仿宋" w:hAnsi="华文仿宋" w:eastAsia="华文仿宋" w:cs="Arial"/>
          <w:bCs/>
          <w:color w:val="auto"/>
          <w:sz w:val="32"/>
          <w:szCs w:val="32"/>
          <w:lang w:val="en-US" w:eastAsia="zh-CN"/>
        </w:rPr>
        <w:t>1</w:t>
      </w:r>
      <w:r>
        <w:rPr>
          <w:rFonts w:hint="eastAsia" w:ascii="华文仿宋" w:hAnsi="华文仿宋" w:eastAsia="华文仿宋" w:cs="Arial"/>
          <w:bCs/>
          <w:color w:val="auto"/>
          <w:sz w:val="32"/>
          <w:szCs w:val="32"/>
        </w:rPr>
        <w:t>000万元但≤</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000万元的，每个案例得2分；工程造价咨询标的金额＞</w:t>
      </w:r>
      <w:r>
        <w:rPr>
          <w:rFonts w:hint="eastAsia" w:ascii="华文仿宋" w:hAnsi="华文仿宋" w:eastAsia="华文仿宋" w:cs="Arial"/>
          <w:bCs/>
          <w:color w:val="auto"/>
          <w:sz w:val="32"/>
          <w:szCs w:val="32"/>
          <w:lang w:val="en-US" w:eastAsia="zh-CN"/>
        </w:rPr>
        <w:t>5</w:t>
      </w:r>
      <w:r>
        <w:rPr>
          <w:rFonts w:hint="eastAsia" w:ascii="华文仿宋" w:hAnsi="华文仿宋" w:eastAsia="华文仿宋" w:cs="Arial"/>
          <w:bCs/>
          <w:color w:val="auto"/>
          <w:sz w:val="32"/>
          <w:szCs w:val="32"/>
        </w:rPr>
        <w:t>000万元的，每个案例得3分，满分</w:t>
      </w:r>
      <w:r>
        <w:rPr>
          <w:rFonts w:hint="eastAsia" w:ascii="华文仿宋" w:hAnsi="华文仿宋" w:eastAsia="华文仿宋" w:cs="Arial"/>
          <w:bCs/>
          <w:color w:val="auto"/>
          <w:sz w:val="32"/>
          <w:szCs w:val="32"/>
          <w:lang w:val="en-US" w:eastAsia="zh-CN"/>
        </w:rPr>
        <w:t>14</w:t>
      </w:r>
      <w:r>
        <w:rPr>
          <w:rFonts w:hint="eastAsia" w:ascii="华文仿宋" w:hAnsi="华文仿宋" w:eastAsia="华文仿宋" w:cs="Arial"/>
          <w:bCs/>
          <w:color w:val="auto"/>
          <w:sz w:val="32"/>
          <w:szCs w:val="32"/>
        </w:rPr>
        <w:t>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（4）2019年1月1日以来投标人有类似工程造价定点服务业绩的每个得1分，满分5分。</w:t>
      </w:r>
    </w:p>
    <w:p>
      <w:pPr>
        <w:pStyle w:val="18"/>
        <w:rPr>
          <w:rFonts w:ascii="华文仿宋" w:hAnsi="华文仿宋" w:eastAsia="华文仿宋" w:cs="Arial"/>
          <w:bCs/>
          <w:color w:val="auto"/>
          <w:sz w:val="32"/>
          <w:szCs w:val="32"/>
        </w:rPr>
      </w:pPr>
      <w:r>
        <w:rPr>
          <w:rFonts w:hint="eastAsia" w:ascii="华文仿宋" w:hAnsi="华文仿宋" w:eastAsia="华文仿宋" w:cs="Arial"/>
          <w:bCs/>
          <w:color w:val="auto"/>
          <w:sz w:val="32"/>
          <w:szCs w:val="32"/>
        </w:rPr>
        <w:t>（5）2019年1月1日以来投标人获科广西建设工程造价管理协会颁发的先进单位、广西建设工程造价管理协会造价优秀成果、地级市造价协会先进单位、称号荣誉的每有1个得1分，满分3分。</w:t>
      </w:r>
    </w:p>
    <w:p>
      <w:pPr>
        <w:pStyle w:val="18"/>
        <w:rPr>
          <w:rFonts w:ascii="华文仿宋" w:hAnsi="华文仿宋" w:eastAsia="华文仿宋" w:cs="Arial"/>
          <w:bCs/>
          <w:color w:val="auto"/>
          <w:sz w:val="32"/>
          <w:szCs w:val="32"/>
        </w:rPr>
      </w:pPr>
    </w:p>
    <w:p>
      <w:pPr>
        <w:pStyle w:val="18"/>
        <w:rPr>
          <w:rFonts w:ascii="华文仿宋" w:hAnsi="华文仿宋" w:eastAsia="华文仿宋" w:cs="Arial"/>
          <w:b/>
          <w:bCs/>
          <w:color w:val="auto"/>
          <w:sz w:val="32"/>
          <w:szCs w:val="32"/>
        </w:rPr>
      </w:pPr>
      <w:r>
        <w:rPr>
          <w:rFonts w:hint="eastAsia" w:ascii="华文仿宋" w:hAnsi="华文仿宋" w:eastAsia="华文仿宋" w:cs="Arial"/>
          <w:b/>
          <w:bCs/>
          <w:color w:val="auto"/>
          <w:sz w:val="32"/>
          <w:szCs w:val="32"/>
        </w:rPr>
        <w:t>总得分5=1+2+3+4（满分100分）</w:t>
      </w:r>
    </w:p>
    <w:sectPr>
      <w:pgSz w:w="11906" w:h="16838"/>
      <w:pgMar w:top="1440" w:right="1588" w:bottom="1440" w:left="1588" w:header="851" w:footer="992" w:gutter="0"/>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435D17"/>
    <w:multiLevelType w:val="multilevel"/>
    <w:tmpl w:val="8E435D17"/>
    <w:lvl w:ilvl="0" w:tentative="0">
      <w:start w:val="1"/>
      <w:numFmt w:val="decimal"/>
      <w:pStyle w:val="2"/>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6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cwMDBlY2JmYmI4MTQ2ZDU5MzE2MGUwNGEzZmZjZTkifQ=="/>
  </w:docVars>
  <w:rsids>
    <w:rsidRoot w:val="00B55695"/>
    <w:rsid w:val="0001786F"/>
    <w:rsid w:val="000229B9"/>
    <w:rsid w:val="00026096"/>
    <w:rsid w:val="00026F0B"/>
    <w:rsid w:val="00031057"/>
    <w:rsid w:val="00034F75"/>
    <w:rsid w:val="00045644"/>
    <w:rsid w:val="00063058"/>
    <w:rsid w:val="000633E3"/>
    <w:rsid w:val="000D39FE"/>
    <w:rsid w:val="000F0ED4"/>
    <w:rsid w:val="00117B7E"/>
    <w:rsid w:val="0013190E"/>
    <w:rsid w:val="0014121E"/>
    <w:rsid w:val="00156AF9"/>
    <w:rsid w:val="001952A5"/>
    <w:rsid w:val="001C1BF1"/>
    <w:rsid w:val="001E32BB"/>
    <w:rsid w:val="001E6D90"/>
    <w:rsid w:val="0020521C"/>
    <w:rsid w:val="002052C4"/>
    <w:rsid w:val="00207E0C"/>
    <w:rsid w:val="00246965"/>
    <w:rsid w:val="002B0DBA"/>
    <w:rsid w:val="002D4649"/>
    <w:rsid w:val="00314BF6"/>
    <w:rsid w:val="00315DD5"/>
    <w:rsid w:val="00321525"/>
    <w:rsid w:val="00335633"/>
    <w:rsid w:val="0034724C"/>
    <w:rsid w:val="00355624"/>
    <w:rsid w:val="00356D17"/>
    <w:rsid w:val="003A63C2"/>
    <w:rsid w:val="003D7AF2"/>
    <w:rsid w:val="004002CC"/>
    <w:rsid w:val="0040413D"/>
    <w:rsid w:val="004B0053"/>
    <w:rsid w:val="004B1433"/>
    <w:rsid w:val="004B5CE6"/>
    <w:rsid w:val="004D2F31"/>
    <w:rsid w:val="004E1DBB"/>
    <w:rsid w:val="004E5522"/>
    <w:rsid w:val="00530C48"/>
    <w:rsid w:val="005839FE"/>
    <w:rsid w:val="005A4569"/>
    <w:rsid w:val="005E544B"/>
    <w:rsid w:val="00602620"/>
    <w:rsid w:val="00622567"/>
    <w:rsid w:val="00667DFE"/>
    <w:rsid w:val="00683EBF"/>
    <w:rsid w:val="00693E96"/>
    <w:rsid w:val="006B484D"/>
    <w:rsid w:val="006B48A1"/>
    <w:rsid w:val="006C4886"/>
    <w:rsid w:val="006D67F4"/>
    <w:rsid w:val="006F5ABB"/>
    <w:rsid w:val="00703272"/>
    <w:rsid w:val="00747950"/>
    <w:rsid w:val="00771740"/>
    <w:rsid w:val="0079456A"/>
    <w:rsid w:val="007A24EE"/>
    <w:rsid w:val="007B5E87"/>
    <w:rsid w:val="007E2CC6"/>
    <w:rsid w:val="007E2DAA"/>
    <w:rsid w:val="00823B04"/>
    <w:rsid w:val="008365C0"/>
    <w:rsid w:val="0085760B"/>
    <w:rsid w:val="00870D4D"/>
    <w:rsid w:val="00893AE9"/>
    <w:rsid w:val="008C436D"/>
    <w:rsid w:val="008C4737"/>
    <w:rsid w:val="008D6CCC"/>
    <w:rsid w:val="008D7F57"/>
    <w:rsid w:val="008E2F91"/>
    <w:rsid w:val="008E3694"/>
    <w:rsid w:val="0090068F"/>
    <w:rsid w:val="00904FC2"/>
    <w:rsid w:val="009175D8"/>
    <w:rsid w:val="00930238"/>
    <w:rsid w:val="009A4E64"/>
    <w:rsid w:val="009A5F0C"/>
    <w:rsid w:val="009A692E"/>
    <w:rsid w:val="009B5E59"/>
    <w:rsid w:val="009C1310"/>
    <w:rsid w:val="00A029A7"/>
    <w:rsid w:val="00A06C38"/>
    <w:rsid w:val="00A244CF"/>
    <w:rsid w:val="00A35115"/>
    <w:rsid w:val="00A4505A"/>
    <w:rsid w:val="00A54BB5"/>
    <w:rsid w:val="00A57598"/>
    <w:rsid w:val="00A644D9"/>
    <w:rsid w:val="00A86729"/>
    <w:rsid w:val="00AD2DD2"/>
    <w:rsid w:val="00AF78AF"/>
    <w:rsid w:val="00B032FE"/>
    <w:rsid w:val="00B17C6B"/>
    <w:rsid w:val="00B24F0C"/>
    <w:rsid w:val="00B55695"/>
    <w:rsid w:val="00B7088A"/>
    <w:rsid w:val="00B8176F"/>
    <w:rsid w:val="00B90AB4"/>
    <w:rsid w:val="00BA5410"/>
    <w:rsid w:val="00C01EEC"/>
    <w:rsid w:val="00C37648"/>
    <w:rsid w:val="00C80E54"/>
    <w:rsid w:val="00C97CEF"/>
    <w:rsid w:val="00CE2CAE"/>
    <w:rsid w:val="00D03F1D"/>
    <w:rsid w:val="00D2320E"/>
    <w:rsid w:val="00D356DC"/>
    <w:rsid w:val="00D4518E"/>
    <w:rsid w:val="00D60594"/>
    <w:rsid w:val="00D624A2"/>
    <w:rsid w:val="00D66E0B"/>
    <w:rsid w:val="00DB25AF"/>
    <w:rsid w:val="00DC755B"/>
    <w:rsid w:val="00DE4F2D"/>
    <w:rsid w:val="00E377D1"/>
    <w:rsid w:val="00E448CD"/>
    <w:rsid w:val="00E57673"/>
    <w:rsid w:val="00E62085"/>
    <w:rsid w:val="00E63793"/>
    <w:rsid w:val="00E70F34"/>
    <w:rsid w:val="00EA71B8"/>
    <w:rsid w:val="00EC18DE"/>
    <w:rsid w:val="00EC7C78"/>
    <w:rsid w:val="00EE192B"/>
    <w:rsid w:val="00EF09C0"/>
    <w:rsid w:val="00EF4579"/>
    <w:rsid w:val="00EF4CDA"/>
    <w:rsid w:val="00F02ACC"/>
    <w:rsid w:val="00F15F11"/>
    <w:rsid w:val="00F20D3D"/>
    <w:rsid w:val="00F268C7"/>
    <w:rsid w:val="00F461DE"/>
    <w:rsid w:val="00F52980"/>
    <w:rsid w:val="00F56545"/>
    <w:rsid w:val="00F703BB"/>
    <w:rsid w:val="00F712CB"/>
    <w:rsid w:val="00F8017B"/>
    <w:rsid w:val="00F82FB5"/>
    <w:rsid w:val="00FB612E"/>
    <w:rsid w:val="00FE4A75"/>
    <w:rsid w:val="016A6A7B"/>
    <w:rsid w:val="01D77D3B"/>
    <w:rsid w:val="02AA0975"/>
    <w:rsid w:val="0B5B1136"/>
    <w:rsid w:val="11A56FEA"/>
    <w:rsid w:val="2193338F"/>
    <w:rsid w:val="22B0792E"/>
    <w:rsid w:val="241A0109"/>
    <w:rsid w:val="2BEA07F4"/>
    <w:rsid w:val="2D1F49B1"/>
    <w:rsid w:val="2D86330F"/>
    <w:rsid w:val="32A80F4E"/>
    <w:rsid w:val="3F7B0758"/>
    <w:rsid w:val="3F98315C"/>
    <w:rsid w:val="44ED2F7D"/>
    <w:rsid w:val="47766E8A"/>
    <w:rsid w:val="4FAD5157"/>
    <w:rsid w:val="51FE5218"/>
    <w:rsid w:val="53B62B65"/>
    <w:rsid w:val="568315AE"/>
    <w:rsid w:val="57201521"/>
    <w:rsid w:val="5FDE53D8"/>
    <w:rsid w:val="6C4556E2"/>
    <w:rsid w:val="710238D5"/>
    <w:rsid w:val="74B80718"/>
    <w:rsid w:val="784929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wordWrap w:val="0"/>
      <w:topLinePunct/>
      <w:spacing w:line="360" w:lineRule="auto"/>
      <w:ind w:left="0" w:firstLine="0"/>
      <w:jc w:val="center"/>
      <w:outlineLvl w:val="0"/>
    </w:pPr>
    <w:rPr>
      <w:rFonts w:eastAsia="方正小标宋简体" w:asciiTheme="minorHAnsi" w:hAnsiTheme="minorHAnsi"/>
      <w:b/>
      <w:kern w:val="44"/>
      <w:sz w:val="28"/>
    </w:rPr>
  </w:style>
  <w:style w:type="paragraph" w:styleId="3">
    <w:name w:val="heading 2"/>
    <w:basedOn w:val="1"/>
    <w:next w:val="1"/>
    <w:qFormat/>
    <w:uiPriority w:val="0"/>
    <w:pPr>
      <w:keepNext/>
      <w:keepLines/>
      <w:spacing w:line="413" w:lineRule="auto"/>
      <w:outlineLvl w:val="1"/>
    </w:pPr>
    <w:rPr>
      <w:rFonts w:ascii="Arial" w:hAnsi="Arial" w:eastAsia="黑体"/>
      <w:b/>
      <w:bCs/>
      <w:sz w:val="32"/>
      <w:szCs w:val="32"/>
    </w:rPr>
  </w:style>
  <w:style w:type="paragraph" w:styleId="4">
    <w:name w:val="heading 4"/>
    <w:basedOn w:val="1"/>
    <w:next w:val="1"/>
    <w:qFormat/>
    <w:uiPriority w:val="0"/>
    <w:pPr>
      <w:keepNext/>
      <w:spacing w:before="240" w:after="60"/>
      <w:outlineLvl w:val="3"/>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8"/>
    <w:basedOn w:val="1"/>
    <w:next w:val="1"/>
    <w:qFormat/>
    <w:uiPriority w:val="0"/>
    <w:pPr>
      <w:ind w:left="2940"/>
    </w:pPr>
  </w:style>
  <w:style w:type="paragraph" w:styleId="6">
    <w:name w:val="Normal Indent"/>
    <w:basedOn w:val="1"/>
    <w:qFormat/>
    <w:uiPriority w:val="0"/>
    <w:pPr>
      <w:ind w:firstLine="420"/>
    </w:pPr>
    <w:rPr>
      <w:szCs w:val="20"/>
    </w:rPr>
  </w:style>
  <w:style w:type="paragraph" w:styleId="7">
    <w:name w:val="annotation text"/>
    <w:basedOn w:val="1"/>
    <w:link w:val="23"/>
    <w:qFormat/>
    <w:uiPriority w:val="0"/>
    <w:pPr>
      <w:jc w:val="left"/>
    </w:pPr>
  </w:style>
  <w:style w:type="paragraph" w:styleId="8">
    <w:name w:val="Body Text"/>
    <w:basedOn w:val="1"/>
    <w:unhideWhenUsed/>
    <w:qFormat/>
    <w:uiPriority w:val="99"/>
    <w:pPr>
      <w:spacing w:after="120"/>
    </w:pPr>
  </w:style>
  <w:style w:type="paragraph" w:styleId="9">
    <w:name w:val="Plain Text"/>
    <w:basedOn w:val="1"/>
    <w:next w:val="4"/>
    <w:link w:val="25"/>
    <w:qFormat/>
    <w:uiPriority w:val="0"/>
    <w:rPr>
      <w:rFonts w:ascii="宋体" w:hAnsi="Courier New" w:cs="Courier New"/>
      <w:szCs w:val="21"/>
    </w:rPr>
  </w:style>
  <w:style w:type="paragraph" w:styleId="10">
    <w:name w:val="Balloon Text"/>
    <w:basedOn w:val="1"/>
    <w:link w:val="22"/>
    <w:qFormat/>
    <w:uiPriority w:val="0"/>
    <w:rPr>
      <w:sz w:val="18"/>
      <w:szCs w:val="18"/>
    </w:rPr>
  </w:style>
  <w:style w:type="paragraph" w:styleId="11">
    <w:name w:val="footer"/>
    <w:basedOn w:val="1"/>
    <w:link w:val="21"/>
    <w:qFormat/>
    <w:uiPriority w:val="0"/>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annotation subject"/>
    <w:basedOn w:val="7"/>
    <w:next w:val="7"/>
    <w:link w:val="24"/>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annotation reference"/>
    <w:basedOn w:val="16"/>
    <w:qFormat/>
    <w:uiPriority w:val="99"/>
    <w:rPr>
      <w:sz w:val="21"/>
      <w:szCs w:val="21"/>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List Paragraph"/>
    <w:basedOn w:val="1"/>
    <w:qFormat/>
    <w:uiPriority w:val="34"/>
    <w:pPr>
      <w:ind w:firstLine="420" w:firstLineChars="200"/>
    </w:pPr>
    <w:rPr>
      <w:szCs w:val="22"/>
    </w:rPr>
  </w:style>
  <w:style w:type="character" w:customStyle="1" w:styleId="20">
    <w:name w:val="页眉 Char"/>
    <w:basedOn w:val="16"/>
    <w:link w:val="12"/>
    <w:qFormat/>
    <w:uiPriority w:val="0"/>
    <w:rPr>
      <w:rFonts w:ascii="Calibri" w:hAnsi="Calibri" w:eastAsia="宋体" w:cs="Times New Roman"/>
      <w:kern w:val="2"/>
      <w:sz w:val="18"/>
      <w:szCs w:val="18"/>
    </w:rPr>
  </w:style>
  <w:style w:type="character" w:customStyle="1" w:styleId="21">
    <w:name w:val="页脚 Char"/>
    <w:basedOn w:val="16"/>
    <w:link w:val="11"/>
    <w:qFormat/>
    <w:uiPriority w:val="0"/>
    <w:rPr>
      <w:rFonts w:ascii="Calibri" w:hAnsi="Calibri" w:eastAsia="宋体" w:cs="Times New Roman"/>
      <w:kern w:val="2"/>
      <w:sz w:val="18"/>
      <w:szCs w:val="18"/>
    </w:rPr>
  </w:style>
  <w:style w:type="character" w:customStyle="1" w:styleId="22">
    <w:name w:val="批注框文本 Char"/>
    <w:basedOn w:val="16"/>
    <w:link w:val="10"/>
    <w:qFormat/>
    <w:uiPriority w:val="0"/>
    <w:rPr>
      <w:rFonts w:ascii="Calibri" w:hAnsi="Calibri"/>
      <w:kern w:val="2"/>
      <w:sz w:val="18"/>
      <w:szCs w:val="18"/>
    </w:rPr>
  </w:style>
  <w:style w:type="character" w:customStyle="1" w:styleId="23">
    <w:name w:val="批注文字 Char"/>
    <w:basedOn w:val="16"/>
    <w:link w:val="7"/>
    <w:qFormat/>
    <w:uiPriority w:val="0"/>
    <w:rPr>
      <w:rFonts w:ascii="Calibri" w:hAnsi="Calibri"/>
      <w:kern w:val="2"/>
      <w:sz w:val="21"/>
      <w:szCs w:val="24"/>
    </w:rPr>
  </w:style>
  <w:style w:type="character" w:customStyle="1" w:styleId="24">
    <w:name w:val="批注主题 Char"/>
    <w:basedOn w:val="23"/>
    <w:link w:val="13"/>
    <w:qFormat/>
    <w:uiPriority w:val="0"/>
  </w:style>
  <w:style w:type="character" w:customStyle="1" w:styleId="25">
    <w:name w:val="纯文本 Char"/>
    <w:basedOn w:val="16"/>
    <w:link w:val="9"/>
    <w:qFormat/>
    <w:locked/>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662F7-508E-4454-8271-8184C8A2D55F}">
  <ds:schemaRefs/>
</ds:datastoreItem>
</file>

<file path=docProps/app.xml><?xml version="1.0" encoding="utf-8"?>
<Properties xmlns="http://schemas.openxmlformats.org/officeDocument/2006/extended-properties" xmlns:vt="http://schemas.openxmlformats.org/officeDocument/2006/docPropsVTypes">
  <Template>Normal</Template>
  <Company>YZL</Company>
  <Pages>3</Pages>
  <Words>1202</Words>
  <Characters>1319</Characters>
  <Lines>9</Lines>
  <Paragraphs>2</Paragraphs>
  <TotalTime>2</TotalTime>
  <ScaleCrop>false</ScaleCrop>
  <LinksUpToDate>false</LinksUpToDate>
  <CharactersWithSpaces>1400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2021-08-18T10:04:00Z</dcterms:created>
  <dc:creator>Administrator</dc:creator>
  <cp:lastModifiedBy>abc</cp:lastModifiedBy>
  <dcterms:modified xsi:type="dcterms:W3CDTF">2022-05-26T11:46:58Z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DD87C8B3EA0E44CEAE93B85B1CB9658F</vt:lpwstr>
  </property>
</Properties>
</file>