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广西壮族自治区南溪山医院</w:t>
      </w:r>
      <w:r>
        <w:rPr>
          <w:rFonts w:hint="eastAsia"/>
          <w:b/>
          <w:bCs/>
          <w:sz w:val="36"/>
          <w:szCs w:val="36"/>
        </w:rPr>
        <w:t>健康管理中心移动家具清单</w:t>
      </w:r>
    </w:p>
    <w:tbl>
      <w:tblPr>
        <w:tblStyle w:val="9"/>
        <w:tblW w:w="0" w:type="auto"/>
        <w:tblInd w:w="-2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50"/>
        <w:gridCol w:w="4517"/>
        <w:gridCol w:w="3600"/>
        <w:gridCol w:w="850"/>
        <w:gridCol w:w="833"/>
        <w:gridCol w:w="1000"/>
        <w:gridCol w:w="1000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6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序</w:t>
            </w:r>
          </w:p>
        </w:tc>
        <w:tc>
          <w:tcPr>
            <w:tcW w:w="8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451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主要技术参数及性能（配置）要求</w:t>
            </w:r>
          </w:p>
        </w:tc>
        <w:tc>
          <w:tcPr>
            <w:tcW w:w="36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eastAsia="zh-CN"/>
              </w:rPr>
              <w:t>参考效果图</w:t>
            </w:r>
          </w:p>
        </w:tc>
        <w:tc>
          <w:tcPr>
            <w:tcW w:w="8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83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0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单价</w:t>
            </w:r>
          </w:p>
        </w:tc>
        <w:tc>
          <w:tcPr>
            <w:tcW w:w="10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小计</w:t>
            </w:r>
          </w:p>
        </w:tc>
        <w:tc>
          <w:tcPr>
            <w:tcW w:w="108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VIP诊床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1920mm*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钢制架体，立柱管≧60mm(加大加粗)，承重力强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1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海绵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厚度≧8公分，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软硬适中，回弹性能好，不变形；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4、颜色要求：如图（咖色）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2068195" cy="1056640"/>
                  <wp:effectExtent l="0" t="0" r="8255" b="10160"/>
                  <wp:docPr id="2" name="图片 2" descr="16539782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53978263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u w:val="singl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咖色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普通诊床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1900mm*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海绵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厚度≧4公分，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软硬适中，回弹性能好，不变形；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4、颜色要求：如图（蓝色） 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576070" cy="1398270"/>
                  <wp:effectExtent l="0" t="0" r="5080" b="11430"/>
                  <wp:docPr id="9" name="图片 9" descr="16539790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5397906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蓝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8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等候圆沙发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规格：直径1500mm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*H430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海绵软硬适中，回弹性能好，不变形；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4、颜色要求：如图（白色）</w:t>
            </w:r>
          </w:p>
        </w:tc>
        <w:tc>
          <w:tcPr>
            <w:tcW w:w="3600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857375" cy="919480"/>
                  <wp:effectExtent l="0" t="0" r="9525" b="13970"/>
                  <wp:docPr id="8" name="图片 8" descr="16530127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5301275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白色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医院诊桌（检查室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规格: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W1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00mm*D600mm*H750mm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1.板材采用E1级环保型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刨花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板，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台面厚度≧25mm, 表面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易清洁、耐磨防潮、等性能；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通过GB/T 15102-2006技术标准浸渍胶膜纸饰面；具有色泽鲜明，防潮、耐磨、抗酸碱、抗弯能力强、抗污染特性；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2、 基材：采用优质E1级板,优质绿色环保产品,甲醛含量≤1.0mg/L,密度≥760kg/m3,静曲张度≥51.2Mpa,吸水膨胀率≤8.1%. （GB18580-2001），板内密度偏差、含水率、静曲强度、弹性模量、内胶合强度、表面胶合强度、2h吸水厚度膨胀率、握钉率均达到《环境标志产品认证技术要求  人造板及其制品》 （HBC 17－2003）的相关要求、GB/T 4897-2015国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家相关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标准。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4、款式要求：如图。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配一个活动主机拖。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5、颜色要求：如图（白橡木+黑布纹）</w:t>
            </w:r>
          </w:p>
        </w:tc>
        <w:tc>
          <w:tcPr>
            <w:tcW w:w="3600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48840" cy="1799590"/>
                  <wp:effectExtent l="0" t="0" r="3810" b="10160"/>
                  <wp:docPr id="4" name="图片 4" descr="165476872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547687250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38885" cy="746760"/>
                  <wp:effectExtent l="0" t="0" r="18415" b="15240"/>
                  <wp:docPr id="3" name="图片 3" descr="165491054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549105412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白橡木+黑布纹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医生办公椅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总宽630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，座宽490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，座深500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，总高1020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~1120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，五轮脚架直径690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主要材质：面料：采用优质网布，手感细腻，透气性强，易清洁、耐磨、美观大方。                                                               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2、升降系统：优质气压升降杆；升降时基本无声响，经测试能承受250kg升降35万次无损；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3、五轮脚架：采用优质五星脚。万向轮椅活动自如，滑动时无杂音；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4、配件：采用国内优质五金配件，品质优越，持久耐用。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5、款式要求：如图。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6、颜色要求：如图（灰色）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</w:t>
            </w:r>
          </w:p>
        </w:tc>
        <w:tc>
          <w:tcPr>
            <w:tcW w:w="3600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680845" cy="1903730"/>
                  <wp:effectExtent l="0" t="0" r="14605" b="1270"/>
                  <wp:docPr id="5" name="图片 5" descr="2c153da12874ca6fe92fa820d0581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c153da12874ca6fe92fa820d0581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28295" cy="419100"/>
                  <wp:effectExtent l="0" t="0" r="14605" b="0"/>
                  <wp:docPr id="11" name="图片 11" descr="165469020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546902021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灰色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VIP看诊椅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540mm*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H80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面料：采用优质PU仿皮，皮质的拉力好,不易撕裂,皮的抗细菌性能和抗霉菌性能均符合QB/T4341-2012《抗菌聚氨酯合成革抗菌性能试验方法和抗菌效果》的要求。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2、辅料：采用优质海绵，密度高，回弹率好。海绵的回弹率、干热老化后拉伸强度、湿热老化后拉伸强度、压陷性能均符合GB/T 10802-2006《通用软质聚醚型聚氨脂泡沫塑料》的要求。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3、椅架：采用优质橡胶木实木，材质坚硬、刚性强、不易腐蚀、抗弯强度适中、断裂强度适中。木材经高温干燥、除虫、防虫、防腐处理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4、款式要求：如图。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162050" cy="1757680"/>
                  <wp:effectExtent l="0" t="0" r="0" b="13970"/>
                  <wp:docPr id="20" name="图片 20" descr="16539802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53980265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普通看诊椅</w:t>
            </w:r>
          </w:p>
        </w:tc>
        <w:tc>
          <w:tcPr>
            <w:tcW w:w="4517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规格：直径310mm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高度440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~480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座面采用加厚硬塑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、耐磨、美观大方。                                                               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2、配件：采用国内优质五金配件，品质优越，持久耐用。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123950" cy="1492250"/>
                  <wp:effectExtent l="0" t="0" r="0" b="12700"/>
                  <wp:docPr id="23" name="图片 23" descr="c3a42e9d70a7a48589958d3e180cf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3a42e9d70a7a48589958d3e180cf1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929005" cy="869950"/>
                  <wp:effectExtent l="0" t="0" r="4445" b="6350"/>
                  <wp:docPr id="21" name="图片 21" descr="c883f76aee0218227dc944c11ab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883f76aee0218227dc944c11ab10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黑色，黄色，橙色，深蓝，玉兰色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小圆椅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座面直径440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，靠背宽450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，座高440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-535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，总高755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-850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主要材质：面料：采用优质网布，手感细腻，透气性强，易清洁、耐磨、美观大方。                                                               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2、升降系统：优质气压升降杆；升降时基本无声响，经测试能承受250kg升降35万次无损；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3、五轮脚架：采用优质五星脚。万向轮椅活动自如，滑动时无杂音；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4、配件：采用国内优质五金配件，品质优越，持久耐用。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5、款式要求：如图。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648460" cy="1913255"/>
                  <wp:effectExtent l="0" t="0" r="8890" b="10795"/>
                  <wp:docPr id="22" name="图片 13" descr="16532215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165322158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9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抽血区（椅子）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540mm*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H80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面料：采用优质PU仿皮，皮质的拉力好,不易撕裂,皮的抗细菌性能和抗霉菌性能均符合QB/T4341-2012《抗菌聚氨酯合成革抗菌性能试验方法和抗菌效果》的要求。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2、辅料：采用优质海绵，密度高，回弹率好。海绵的回弹率、干热老化后拉伸强度、湿热老化后拉伸强度、压陷性能均符合GB/T 10802-2006《通用软质聚醚型聚氨脂泡沫塑料》的要求。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3、椅架：采用优质橡胶木实木，材质坚硬、刚性强、不易腐蚀、抗弯强度适中、断裂强度适中。木材经高温干燥、除虫、防虫、防腐处理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4、款式要求：如图。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129030" cy="1426210"/>
                  <wp:effectExtent l="19050" t="0" r="0" b="0"/>
                  <wp:docPr id="24" name="图片 24" descr="165398092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53980923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22" cy="14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5" w:hRule="atLeast"/>
        </w:trPr>
        <w:tc>
          <w:tcPr>
            <w:tcW w:w="6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资料室整理桌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1800mm*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主要材质：板材采用E1级环保型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刨花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板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, 表面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易清洁、耐磨防潮、等性能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铸铁脚架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四周横梁，钢脚管壁厚1.5mm。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款式要求：如图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颜色要求：如图（台面经典胡桃色+黑色架体）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2052955" cy="1134110"/>
                  <wp:effectExtent l="0" t="0" r="4445" b="8890"/>
                  <wp:docPr id="25" name="图片 25" descr="16539810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53981051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台面经典胡桃色+黑色架体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3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11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资料室整理椅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总宽590mm，座宽490mm，总深600mm，座深490mm，总高1000mm，座高460mm，地至扶手高650mm。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主要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材质：采用优质网布，手感细腻，透气性强，易清洁、耐磨、美观大方。                          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脚架：采用优质弓形架，受力均匀。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4、颜色要求：如图（灰色座面及靠背，一次成型白色靠背胶壳）</w:t>
            </w:r>
          </w:p>
        </w:tc>
        <w:tc>
          <w:tcPr>
            <w:tcW w:w="3600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183640" cy="1776095"/>
                  <wp:effectExtent l="0" t="0" r="16510" b="14605"/>
                  <wp:docPr id="27" name="图片 27" descr="eceeb3465a9715d09f7e326e50bc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ceeb3465a9715d09f7e326e50bc29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851535" cy="1155065"/>
                  <wp:effectExtent l="0" t="0" r="5715" b="6985"/>
                  <wp:docPr id="15" name="图片 15" descr="16540514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54051476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灰色座面及靠背，一次成型白色靠背胶壳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4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12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等候排椅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0mm*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0mm*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H86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0mm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三人位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）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工艺要求：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1.座背垫依据人体工学原理设计，坐感舒适；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2.海绵软硬适中，回弹性能好，不变形；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61185" cy="1569720"/>
                  <wp:effectExtent l="0" t="0" r="5715" b="11430"/>
                  <wp:docPr id="17" name="图片 17" descr="165476972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547697254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排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13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大沙发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规格：长3000mm*宽1300mm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*座高430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mm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工艺要求：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1.座背垫依据人体工学原理设计，坐感舒适；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2.海绵软硬适中，回弹性能好，不变形；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851660" cy="1076325"/>
                  <wp:effectExtent l="0" t="0" r="15240" b="952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14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大沙发 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规格：长3000mm*宽1500mm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*座高430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主要材质：采用优质西皮饰面, 皮质柔软，透气性强；架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工艺要求：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1.座背垫依据人体工学原理设计，坐感舒适；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2.海绵软硬适中，回弹性能好，不变形；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2000885" cy="1162685"/>
                  <wp:effectExtent l="0" t="0" r="18415" b="18415"/>
                  <wp:docPr id="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方餐桌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规格：长1400mm*宽800mm*高750mm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主要材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材：采用优质环保型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多层实木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板，板材的含水率、板内密度偏差、静曲强度、弹性模量、内胶合强度、表面胶合强度、2h吸水厚度膨胀率、握螺钉力（板面平均值、板边平均值）均符合GB/T4897-2015的要求。板材中的苯、甲苯、二甲苯和TVOC含量均符合GB/T 35601-2017《绿色产品评价人造板和木质地板》的要求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1、脚架：铸铁脚架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2、桌面板：多层实木板，加厚边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台面厚度约36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mm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4、颜色要求：如图（原木色台面+黑色台脚）</w:t>
            </w:r>
          </w:p>
        </w:tc>
        <w:tc>
          <w:tcPr>
            <w:tcW w:w="360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2145665" cy="990600"/>
                  <wp:effectExtent l="0" t="0" r="6985" b="0"/>
                  <wp:docPr id="32" name="图片 32" descr="5260c7650c652566597dfac49bbd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260c7650c652566597dfac49bbd15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423670" cy="1699895"/>
                  <wp:effectExtent l="0" t="0" r="5080" b="14605"/>
                  <wp:docPr id="16" name="图片 16" descr="165469354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65469354199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原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木色台面+黑色台脚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16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餐椅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570mmX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420mmX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780mm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采用优质西皮饰面, 皮质柔软，透气性强；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架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铁转印钢制架体，承重力强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工艺要求：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1.座背垫依据人体工学原理设计，坐感舒适；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2.海绵软硬适中，回弹性能好，不变形；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4、颜色要求：如图（原木色椅架+黑色座垫）</w:t>
            </w:r>
          </w:p>
        </w:tc>
        <w:tc>
          <w:tcPr>
            <w:tcW w:w="3600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原木色椅架+黑色座垫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17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导诊台</w:t>
            </w:r>
          </w:p>
        </w:tc>
        <w:tc>
          <w:tcPr>
            <w:tcW w:w="4517" w:type="dxa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1400mm*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750mm*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1050mm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E1级环保中纤板材为基材                 表面采用烤漆处理。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防虫、防腐、防潮、环保、符合行业内的工艺和质量标准；表面平滑无凹凸感。各项技术指标要求达到国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家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标准。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2、配抽屉、键盘架、活动主机拖。</w:t>
            </w:r>
          </w:p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adjustRightInd/>
              <w:snapToGrid/>
              <w:spacing w:after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4、颜色要求：如图（配色）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327785" cy="1393190"/>
                  <wp:effectExtent l="0" t="0" r="5715" b="16510"/>
                  <wp:docPr id="12" name="图片 12" descr="16540642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54064224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12825" cy="993775"/>
                  <wp:effectExtent l="0" t="0" r="15875" b="15875"/>
                  <wp:docPr id="18" name="图片 18" descr="165469465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546946532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个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配色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18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导诊台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D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45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0mm*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11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尺寸允许</w:t>
            </w:r>
            <w:r>
              <w:rPr>
                <w:rFonts w:hint="eastAsia" w:ascii="宋体" w:hAnsi="宋体" w:eastAsia="宋体" w:cs="宋体"/>
                <w:szCs w:val="21"/>
              </w:rPr>
              <w:t>偏差±1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mm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尺寸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需结合现场要求进行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调整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1、板材采用E1级环保型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刨花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板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, 表面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易清洁、耐磨防潮、等性能；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2、封边: PVC近色封边条，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全自动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热熔封边机封边,封边牢固、整洁、无毛刺，线条平直，接缝吻合；              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3、五金配件：采用国内优质五金配件，品质优越，持久耐用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4、款式要求：如图。</w:t>
            </w:r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45030" cy="2235835"/>
                  <wp:effectExtent l="0" t="0" r="7620" b="12065"/>
                  <wp:docPr id="10" name="图片 10" descr="296f29a2b33401d1767a2b4538fc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96f29a2b33401d1767a2b4538fcac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个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atLeast"/>
        </w:trPr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19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前台椅子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  <w:t>规格：标准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主要材质：面料：坐面及背靠面均为优质西皮，厚度1.0，透气性强，柔软而富有韧性，防潮，防污易清洁，皮面舒适，光泽持久,整体结构牢固，平稳。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            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2、电镀椅架，带升降、旋转功能。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3、款式要求：如图。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4、颜色要求：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可选 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1061720" cy="1686560"/>
                  <wp:effectExtent l="0" t="0" r="5080" b="8890"/>
                  <wp:docPr id="14" name="图片 14" descr="16540510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54051088(1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可选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木质挂衣架</w:t>
            </w:r>
          </w:p>
        </w:tc>
        <w:tc>
          <w:tcPr>
            <w:tcW w:w="4517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规格：标准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主要材质：采用优质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木，经干燥、防虫、防腐处理，木材含水率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低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，不翘曲、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不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变形，无疤结，无虫眼，无鼓包、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不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起泡。表面采用“大宝”牌环保聚脂漆喷涂，油漆工艺不少于8道，油漆后表面光滑美丽，有光泽，耐久性能好，稳固耐用。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2、款式要求：如图。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3、颜色要求：如图（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胡桃色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36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897255" cy="2001520"/>
                  <wp:effectExtent l="0" t="0" r="17145" b="17780"/>
                  <wp:docPr id="1" name="图片 1" descr="83e7aa93f97e3412b2dc8561d26f7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3e7aa93f97e3412b2dc8561d26f7c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个</w:t>
            </w:r>
          </w:p>
        </w:tc>
        <w:tc>
          <w:tcPr>
            <w:tcW w:w="83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胡桃色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1250" w:type="dxa"/>
            <w:gridSpan w:val="6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合计：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4333" w:type="dxa"/>
            <w:gridSpan w:val="9"/>
            <w:vAlign w:val="center"/>
          </w:tcPr>
          <w:p>
            <w:pPr>
              <w:jc w:val="left"/>
              <w:rPr>
                <w:rFonts w:hint="eastAsia"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lang w:val="en-US" w:eastAsia="zh-CN"/>
              </w:rPr>
              <w:t>商务要求：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★</w:t>
            </w:r>
            <w:r>
              <w:rPr>
                <w:rFonts w:hint="eastAsia" w:asciiTheme="minorEastAsia" w:hAnsiTheme="minorEastAsia" w:cstheme="minorEastAsia"/>
                <w:b/>
                <w:bCs/>
                <w:sz w:val="24"/>
                <w:lang w:val="en-US" w:eastAsia="zh-CN"/>
              </w:rPr>
              <w:t>提供成品效果图。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7" w:hRule="atLeast"/>
        </w:trPr>
        <w:tc>
          <w:tcPr>
            <w:tcW w:w="1450" w:type="dxa"/>
            <w:gridSpan w:val="2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★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免费质保期及售后技术服务要求</w:t>
            </w:r>
          </w:p>
        </w:tc>
        <w:tc>
          <w:tcPr>
            <w:tcW w:w="12883" w:type="dxa"/>
            <w:gridSpan w:val="7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按国家有关产品“三包”规定执行“三包”，免费保修期最短不得少于3年（免费保修期自货物安装调试并在验收合格之日起计算），免费保修期内：免费上门维修、更换配件；免费送货上门、安装、调试，免费培训维护人员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中标供应商应当为采购人提供以下技术支持和服务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电话咨询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中标供应商应当为采购人提供 7×24 小时技术援助电话，解答采购人在使用中遇到的问题，及时为采购人提出解决问题的建议。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现场响应采购人遇到使用或技术问题，电话咨询不能解决的，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中标供应商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或制造商应派技术人员在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小时内到达现场进行处理，到达现场后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小时内排除故障，恢复正常使用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 xml:space="preserve">。 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eastAsia" w:ascii="宋体" w:hAnsi="宋体" w:cs="宋体" w:eastAsiaTheme="minorEastAsia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★</w:t>
            </w:r>
            <w:r>
              <w:rPr>
                <w:rFonts w:hint="eastAsia" w:ascii="宋体" w:hAnsi="宋体" w:cs="宋体"/>
                <w:kern w:val="0"/>
                <w:szCs w:val="21"/>
              </w:rPr>
              <w:t>交付使用时间及地点</w:t>
            </w:r>
          </w:p>
        </w:tc>
        <w:tc>
          <w:tcPr>
            <w:tcW w:w="12883" w:type="dxa"/>
            <w:gridSpan w:val="7"/>
            <w:vAlign w:val="top"/>
          </w:tcPr>
          <w:p>
            <w:pPr>
              <w:spacing w:line="360" w:lineRule="exact"/>
              <w:jc w:val="left"/>
            </w:pPr>
            <w:r>
              <w:rPr>
                <w:rFonts w:hint="eastAsia"/>
              </w:rPr>
              <w:t>1、交付使用时间：自合同签订之日起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个工作日内安装调试完毕并交付使用。</w:t>
            </w:r>
          </w:p>
          <w:p>
            <w:pPr>
              <w:bidi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（1）中标方逾期交付货物的，应按逾期交付价值总额每日千分之五的标准向采购方支付违约金，由采购方从待付货款中直接扣除。</w:t>
            </w:r>
          </w:p>
          <w:p>
            <w:pPr>
              <w:bidi w:val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（2）中标方逾期时间超过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个工作日仍不能交付的，视为不能履约，采购方可解除采购合同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并承担相关法律责任。</w:t>
            </w:r>
          </w:p>
          <w:p>
            <w:pPr>
              <w:spacing w:line="34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2、交付地点：采购人指定地点。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145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hint="eastAsia" w:ascii="宋体" w:hAnsi="宋体" w:cs="宋体" w:eastAsiaTheme="minorEastAsia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★</w:t>
            </w:r>
            <w:r>
              <w:rPr>
                <w:rFonts w:hint="eastAsia" w:ascii="宋体" w:hAnsi="宋体" w:cs="宋体"/>
                <w:kern w:val="0"/>
                <w:szCs w:val="21"/>
              </w:rPr>
              <w:t>验收方式</w:t>
            </w:r>
          </w:p>
        </w:tc>
        <w:tc>
          <w:tcPr>
            <w:tcW w:w="12883" w:type="dxa"/>
            <w:gridSpan w:val="7"/>
            <w:vAlign w:val="center"/>
          </w:tcPr>
          <w:p>
            <w:pPr>
              <w:numPr>
                <w:ilvl w:val="0"/>
                <w:numId w:val="0"/>
              </w:numPr>
              <w:adjustRightInd w:val="0"/>
              <w:spacing w:line="360" w:lineRule="exact"/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中标供应商所提供的货物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包括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  <w:t>尺寸、材质、款式、颜色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必须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与投</w:t>
            </w: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标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参数一致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颜色可选除外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，否则将视为验收不合格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采购人有权按</w:t>
            </w:r>
            <w:r>
              <w:rPr>
                <w:rFonts w:hint="eastAsia"/>
                <w:lang w:val="en-US" w:eastAsia="zh-CN"/>
              </w:rPr>
              <w:t>无效报价处理。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由此造成的所失由供应商自行承担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并赔偿采购人延期使用的一切所失。</w:t>
            </w:r>
          </w:p>
        </w:tc>
      </w:tr>
    </w:tbl>
    <w:p>
      <w:pPr>
        <w:rPr>
          <w:b/>
          <w:bCs/>
          <w:sz w:val="32"/>
          <w:szCs w:val="32"/>
        </w:rPr>
      </w:pPr>
    </w:p>
    <w:sectPr>
      <w:footerReference r:id="rId3" w:type="default"/>
      <w:pgSz w:w="16838" w:h="11906" w:orient="landscape"/>
      <w:pgMar w:top="1009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ZsVy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gCSSNFDx&#10;+29f77//vP/xBcEeCLTVdgxxCw2RbneldtA2/b6FTc97V5nG/wMjBH7Auj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1mxXIt0CAAAmBgAADgAAAAAAAAABACAAAAAfAQAAZHJzL2Uyb0RvYy54bWxQSwUG&#10;AAAAAAYABgBZAQAAbgY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D765CA"/>
    <w:multiLevelType w:val="singleLevel"/>
    <w:tmpl w:val="97D765C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F9F73A2"/>
    <w:multiLevelType w:val="singleLevel"/>
    <w:tmpl w:val="CF9F73A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0742317"/>
    <w:multiLevelType w:val="singleLevel"/>
    <w:tmpl w:val="10742317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3AB0C92B"/>
    <w:multiLevelType w:val="singleLevel"/>
    <w:tmpl w:val="3AB0C92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YwOTM2ZjYwOTg2YmU2NGE3NDY3NzRlNzdkNjQwNjMifQ=="/>
  </w:docVars>
  <w:rsids>
    <w:rsidRoot w:val="00407294"/>
    <w:rsid w:val="00062147"/>
    <w:rsid w:val="00090578"/>
    <w:rsid w:val="000D3F4F"/>
    <w:rsid w:val="00105F7F"/>
    <w:rsid w:val="00185E0F"/>
    <w:rsid w:val="00186CD6"/>
    <w:rsid w:val="00294683"/>
    <w:rsid w:val="002A44C7"/>
    <w:rsid w:val="002B037B"/>
    <w:rsid w:val="002C2154"/>
    <w:rsid w:val="002D4282"/>
    <w:rsid w:val="002F3366"/>
    <w:rsid w:val="00326927"/>
    <w:rsid w:val="00360B2F"/>
    <w:rsid w:val="00366F53"/>
    <w:rsid w:val="00376082"/>
    <w:rsid w:val="00386F23"/>
    <w:rsid w:val="00407294"/>
    <w:rsid w:val="00423B96"/>
    <w:rsid w:val="004F0129"/>
    <w:rsid w:val="005459BF"/>
    <w:rsid w:val="005C7ED3"/>
    <w:rsid w:val="005F7E78"/>
    <w:rsid w:val="00620D07"/>
    <w:rsid w:val="006B7E4F"/>
    <w:rsid w:val="006D7DF6"/>
    <w:rsid w:val="00705D61"/>
    <w:rsid w:val="00797B1C"/>
    <w:rsid w:val="007D2B0C"/>
    <w:rsid w:val="008041C8"/>
    <w:rsid w:val="0094095F"/>
    <w:rsid w:val="00A23E7C"/>
    <w:rsid w:val="00A45CAF"/>
    <w:rsid w:val="00A73D00"/>
    <w:rsid w:val="00A8072A"/>
    <w:rsid w:val="00AE5C74"/>
    <w:rsid w:val="00AF6D9E"/>
    <w:rsid w:val="00C64922"/>
    <w:rsid w:val="00CA5B81"/>
    <w:rsid w:val="00CA68F7"/>
    <w:rsid w:val="00DD3712"/>
    <w:rsid w:val="00E35DB2"/>
    <w:rsid w:val="00E60AC1"/>
    <w:rsid w:val="00E81245"/>
    <w:rsid w:val="00EC4647"/>
    <w:rsid w:val="01755E9A"/>
    <w:rsid w:val="031F4542"/>
    <w:rsid w:val="039D1CE7"/>
    <w:rsid w:val="03C003BA"/>
    <w:rsid w:val="044F7416"/>
    <w:rsid w:val="045575F5"/>
    <w:rsid w:val="04A84493"/>
    <w:rsid w:val="04B8274F"/>
    <w:rsid w:val="04BD30B8"/>
    <w:rsid w:val="05506C0A"/>
    <w:rsid w:val="06327D9D"/>
    <w:rsid w:val="071650DC"/>
    <w:rsid w:val="07827991"/>
    <w:rsid w:val="07837345"/>
    <w:rsid w:val="07F41A0A"/>
    <w:rsid w:val="082D0D5E"/>
    <w:rsid w:val="0903710F"/>
    <w:rsid w:val="09707B14"/>
    <w:rsid w:val="0B852A16"/>
    <w:rsid w:val="0C756596"/>
    <w:rsid w:val="0D6A31F7"/>
    <w:rsid w:val="0E28121A"/>
    <w:rsid w:val="0EDB1768"/>
    <w:rsid w:val="10D0673C"/>
    <w:rsid w:val="12107C17"/>
    <w:rsid w:val="12DB3738"/>
    <w:rsid w:val="136208F0"/>
    <w:rsid w:val="13AA2DFC"/>
    <w:rsid w:val="15AA12D6"/>
    <w:rsid w:val="15FE38DE"/>
    <w:rsid w:val="17593630"/>
    <w:rsid w:val="17854713"/>
    <w:rsid w:val="17CE0815"/>
    <w:rsid w:val="17E708D2"/>
    <w:rsid w:val="17FC7011"/>
    <w:rsid w:val="19692F42"/>
    <w:rsid w:val="19821E18"/>
    <w:rsid w:val="1A237296"/>
    <w:rsid w:val="1CC47A8B"/>
    <w:rsid w:val="1D1E3640"/>
    <w:rsid w:val="1D3D1C6B"/>
    <w:rsid w:val="1D6C1F53"/>
    <w:rsid w:val="1D6E5A13"/>
    <w:rsid w:val="21717AB6"/>
    <w:rsid w:val="21BD5EE2"/>
    <w:rsid w:val="21FC044F"/>
    <w:rsid w:val="23CC17B6"/>
    <w:rsid w:val="2625651C"/>
    <w:rsid w:val="265E4AAD"/>
    <w:rsid w:val="27080EB7"/>
    <w:rsid w:val="27253886"/>
    <w:rsid w:val="27CE0475"/>
    <w:rsid w:val="281707E1"/>
    <w:rsid w:val="29813681"/>
    <w:rsid w:val="2ABE2F40"/>
    <w:rsid w:val="2BE005C0"/>
    <w:rsid w:val="2BFC0FF0"/>
    <w:rsid w:val="2C4B4512"/>
    <w:rsid w:val="2E0B770F"/>
    <w:rsid w:val="2F0E0A3B"/>
    <w:rsid w:val="2F9C1B5A"/>
    <w:rsid w:val="3067176E"/>
    <w:rsid w:val="31A8412E"/>
    <w:rsid w:val="33BD19B4"/>
    <w:rsid w:val="33F2744E"/>
    <w:rsid w:val="37B07132"/>
    <w:rsid w:val="37BF7375"/>
    <w:rsid w:val="39241233"/>
    <w:rsid w:val="3A4A561C"/>
    <w:rsid w:val="3B077069"/>
    <w:rsid w:val="3C0B7FBC"/>
    <w:rsid w:val="3CAD3C40"/>
    <w:rsid w:val="3DC125B8"/>
    <w:rsid w:val="3E793693"/>
    <w:rsid w:val="3EC217C5"/>
    <w:rsid w:val="3FF355A8"/>
    <w:rsid w:val="413E048C"/>
    <w:rsid w:val="43A8288B"/>
    <w:rsid w:val="43B350AB"/>
    <w:rsid w:val="46ED4C16"/>
    <w:rsid w:val="47C62872"/>
    <w:rsid w:val="47FE6A80"/>
    <w:rsid w:val="484C6180"/>
    <w:rsid w:val="48B32735"/>
    <w:rsid w:val="49850061"/>
    <w:rsid w:val="49C77768"/>
    <w:rsid w:val="4A222BB3"/>
    <w:rsid w:val="4A8D786D"/>
    <w:rsid w:val="4C99542A"/>
    <w:rsid w:val="4DA47825"/>
    <w:rsid w:val="4FB52262"/>
    <w:rsid w:val="4FE40883"/>
    <w:rsid w:val="4FF930F7"/>
    <w:rsid w:val="509E0E80"/>
    <w:rsid w:val="514C35D0"/>
    <w:rsid w:val="516C4BD5"/>
    <w:rsid w:val="5230676B"/>
    <w:rsid w:val="530475F1"/>
    <w:rsid w:val="550A5435"/>
    <w:rsid w:val="55823A64"/>
    <w:rsid w:val="56CA3B0E"/>
    <w:rsid w:val="597C41DA"/>
    <w:rsid w:val="599E6993"/>
    <w:rsid w:val="5A2C3F9F"/>
    <w:rsid w:val="5B1C06DB"/>
    <w:rsid w:val="5C6B0B11"/>
    <w:rsid w:val="5D02548B"/>
    <w:rsid w:val="5DB2695F"/>
    <w:rsid w:val="5E7F7A73"/>
    <w:rsid w:val="61BF627C"/>
    <w:rsid w:val="62A2741A"/>
    <w:rsid w:val="63626C83"/>
    <w:rsid w:val="637A7212"/>
    <w:rsid w:val="639474C0"/>
    <w:rsid w:val="64F23F6A"/>
    <w:rsid w:val="650A5D68"/>
    <w:rsid w:val="65D05FCC"/>
    <w:rsid w:val="665723A3"/>
    <w:rsid w:val="668C3326"/>
    <w:rsid w:val="669247DC"/>
    <w:rsid w:val="69DE68F7"/>
    <w:rsid w:val="6AF7687F"/>
    <w:rsid w:val="6C153179"/>
    <w:rsid w:val="6FEF5D43"/>
    <w:rsid w:val="70130C30"/>
    <w:rsid w:val="703E1C6D"/>
    <w:rsid w:val="750E382E"/>
    <w:rsid w:val="76B20631"/>
    <w:rsid w:val="76C200BC"/>
    <w:rsid w:val="77AD4519"/>
    <w:rsid w:val="788907B4"/>
    <w:rsid w:val="79240580"/>
    <w:rsid w:val="793D5A73"/>
    <w:rsid w:val="79B379D5"/>
    <w:rsid w:val="7AAA552E"/>
    <w:rsid w:val="7C1061D1"/>
    <w:rsid w:val="7CF86792"/>
    <w:rsid w:val="7D2D513C"/>
    <w:rsid w:val="7DFF18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240" w:lineRule="auto"/>
      <w:outlineLvl w:val="1"/>
    </w:pPr>
    <w:rPr>
      <w:rFonts w:ascii="Arial" w:hAnsi="Arial" w:eastAsia="宋体" w:cs="Times New Roman"/>
      <w:b/>
      <w:bCs/>
      <w:color w:val="000000"/>
      <w:sz w:val="28"/>
      <w:szCs w:val="32"/>
      <w:shd w:val="clear" w:color="auto" w:fill="auto"/>
      <w:lang w:eastAsia="en-US" w:bidi="en-US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80" w:lineRule="exact"/>
    </w:pPr>
    <w:rPr>
      <w:sz w:val="24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10</Pages>
  <Words>4240</Words>
  <Characters>4882</Characters>
  <Lines>11</Lines>
  <Paragraphs>3</Paragraphs>
  <TotalTime>2</TotalTime>
  <ScaleCrop>false</ScaleCrop>
  <LinksUpToDate>false</LinksUpToDate>
  <CharactersWithSpaces>5584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2022-06-02T11:00:00Z</dcterms:created>
  <dc:creator>Administrator</dc:creator>
  <cp:lastModifiedBy>abc</cp:lastModifiedBy>
  <dcterms:modified xsi:type="dcterms:W3CDTF">2022-06-13T01:23:38Z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B008369118DF4B2D95BD487FF8622029</vt:lpwstr>
  </property>
</Properties>
</file>