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48" w:type="pct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26"/>
        <w:gridCol w:w="1685"/>
        <w:gridCol w:w="4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56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条款号</w:t>
            </w:r>
          </w:p>
        </w:tc>
        <w:tc>
          <w:tcPr>
            <w:tcW w:w="157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评分因素</w:t>
            </w:r>
          </w:p>
        </w:tc>
        <w:tc>
          <w:tcPr>
            <w:tcW w:w="28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4" w:hRule="atLeast"/>
        </w:trPr>
        <w:tc>
          <w:tcPr>
            <w:tcW w:w="566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560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cs="宋体"/>
              </w:rPr>
              <w:t>商务部分得分（</w:t>
            </w:r>
            <w:r>
              <w:rPr>
                <w:rFonts w:hint="eastAsia" w:cs="宋体"/>
                <w:lang w:val="en-US" w:eastAsia="zh-CN"/>
              </w:rPr>
              <w:t>25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1019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综合实力分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（满分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szCs w:val="21"/>
              </w:rPr>
              <w:t>分）</w:t>
            </w:r>
          </w:p>
        </w:tc>
        <w:tc>
          <w:tcPr>
            <w:tcW w:w="2853" w:type="pct"/>
            <w:noWrap w:val="0"/>
            <w:vAlign w:val="center"/>
          </w:tcPr>
          <w:p>
            <w:pPr>
              <w:spacing w:line="360" w:lineRule="auto"/>
            </w:pPr>
            <w:r>
              <w:t>（1）</w:t>
            </w:r>
            <w:r>
              <w:rPr>
                <w:rFonts w:hint="eastAsia"/>
              </w:rPr>
              <w:t>供应商</w:t>
            </w:r>
            <w:r>
              <w:t>通过质量管理体系认证、环境管理体系认证、职业健康管理体系认证，每</w:t>
            </w:r>
            <w:r>
              <w:rPr>
                <w:rFonts w:hint="eastAsia"/>
              </w:rPr>
              <w:t>有</w:t>
            </w:r>
            <w:r>
              <w:t>1项得</w:t>
            </w:r>
            <w:r>
              <w:rPr>
                <w:rFonts w:hint="eastAsia"/>
                <w:lang w:val="en-US" w:eastAsia="zh-CN"/>
              </w:rPr>
              <w:t>1</w:t>
            </w:r>
            <w:r>
              <w:t>分，满分为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分。（需提供相关证明材料复印件作为计分依据）</w:t>
            </w:r>
          </w:p>
          <w:p>
            <w:pPr>
              <w:spacing w:line="360" w:lineRule="auto"/>
            </w:pPr>
            <w:r>
              <w:t>（2）拟投入的大厨具备</w:t>
            </w:r>
            <w:r>
              <w:rPr>
                <w:rFonts w:hint="eastAsia"/>
                <w:lang w:eastAsia="zh-CN"/>
              </w:rPr>
              <w:t>中</w:t>
            </w:r>
            <w:r>
              <w:t>级及以上厨师资格证的得</w:t>
            </w:r>
            <w:r>
              <w:rPr>
                <w:rFonts w:hint="eastAsia"/>
              </w:rPr>
              <w:t>4</w:t>
            </w:r>
            <w:r>
              <w:t>分。（需提供资格证复印件材料作为计分依据）</w:t>
            </w:r>
          </w:p>
          <w:p>
            <w:pPr>
              <w:spacing w:line="360" w:lineRule="auto"/>
            </w:pPr>
            <w:r>
              <w:t>（3）拟</w:t>
            </w:r>
            <w:r>
              <w:rPr>
                <w:rFonts w:hint="eastAsia"/>
                <w:lang w:eastAsia="zh-CN"/>
              </w:rPr>
              <w:t>投入</w:t>
            </w:r>
            <w:r>
              <w:rPr>
                <w:rFonts w:hint="eastAsia"/>
                <w:lang w:val="en-US" w:eastAsia="zh-CN"/>
              </w:rPr>
              <w:t>1名管理人员得1分，</w:t>
            </w:r>
            <w:r>
              <w:t>投入</w:t>
            </w:r>
            <w:r>
              <w:rPr>
                <w:rFonts w:hint="eastAsia"/>
                <w:lang w:val="en-US" w:eastAsia="zh-CN"/>
              </w:rPr>
              <w:t>2名</w:t>
            </w:r>
            <w:r>
              <w:t>的管理员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2分，投入2名及以上的得4分</w:t>
            </w:r>
            <w:r>
              <w:t>。（需提供劳动合同复印件材料作为计分依据）</w:t>
            </w:r>
          </w:p>
          <w:p>
            <w:pPr>
              <w:spacing w:line="360" w:lineRule="auto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（</w:t>
            </w:r>
            <w:r>
              <w:rPr>
                <w:rStyle w:val="6"/>
                <w:rFonts w:hint="eastAsia" w:ascii="宋体" w:hAnsi="宋体"/>
              </w:rPr>
              <w:t>4</w:t>
            </w:r>
            <w:r>
              <w:rPr>
                <w:rStyle w:val="6"/>
                <w:rFonts w:ascii="宋体" w:hAnsi="宋体"/>
              </w:rPr>
              <w:t>）</w:t>
            </w:r>
            <w:r>
              <w:t>拟投入的</w:t>
            </w:r>
            <w:r>
              <w:rPr>
                <w:rFonts w:hint="eastAsia"/>
                <w:lang w:eastAsia="zh-CN"/>
              </w:rPr>
              <w:t>任意一名</w:t>
            </w:r>
            <w:r>
              <w:t>管理员在餐饮酒店任楼面经理等以上职位职满</w:t>
            </w:r>
            <w:r>
              <w:rPr>
                <w:rFonts w:hint="eastAsia"/>
              </w:rPr>
              <w:t>1</w:t>
            </w:r>
            <w:r>
              <w:t>年工作经历</w:t>
            </w:r>
            <w:r>
              <w:rPr>
                <w:rFonts w:hint="eastAsia"/>
              </w:rPr>
              <w:t>以上</w:t>
            </w:r>
            <w:r>
              <w:t>工作经验的得4分。（需提供劳动合同复印件材料作为计分依据）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560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业绩分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（满分10分）</w:t>
            </w:r>
          </w:p>
        </w:tc>
        <w:tc>
          <w:tcPr>
            <w:tcW w:w="2853" w:type="pc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Style w:val="6"/>
                <w:rFonts w:hint="eastAsia" w:ascii="宋体" w:hAnsi="宋体"/>
              </w:rPr>
              <w:t>供应商201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9</w:t>
            </w:r>
            <w:r>
              <w:rPr>
                <w:rStyle w:val="6"/>
                <w:rFonts w:ascii="宋体" w:hAnsi="宋体"/>
              </w:rPr>
              <w:t>年以来具有同类业绩【无不良记录，须提供相关有效证明材料（以中标（成交）通知书复印件或签订的合同复印件为准，同一个编号的项目有两个或两个以上的分标中标（成交）的只算一次）】，每个得</w:t>
            </w:r>
            <w:r>
              <w:rPr>
                <w:rStyle w:val="6"/>
                <w:rFonts w:hint="eastAsia" w:ascii="宋体" w:hAnsi="宋体"/>
              </w:rPr>
              <w:t>2</w:t>
            </w:r>
            <w:r>
              <w:rPr>
                <w:rStyle w:val="6"/>
                <w:rFonts w:ascii="宋体" w:hAnsi="宋体"/>
              </w:rPr>
              <w:t>分，满分</w:t>
            </w:r>
            <w:r>
              <w:rPr>
                <w:rStyle w:val="6"/>
                <w:rFonts w:hint="eastAsia" w:ascii="宋体" w:hAnsi="宋体"/>
              </w:rPr>
              <w:t>10</w:t>
            </w:r>
            <w:r>
              <w:rPr>
                <w:rStyle w:val="6"/>
                <w:rFonts w:ascii="宋体" w:hAnsi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6" w:type="pct"/>
            <w:vMerge w:val="restart"/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val="en-US" w:eastAsia="zh-CN"/>
              </w:rPr>
              <w:t>2</w:t>
            </w:r>
          </w:p>
        </w:tc>
        <w:tc>
          <w:tcPr>
            <w:tcW w:w="560" w:type="pct"/>
            <w:vMerge w:val="restart"/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技术部分得分</w:t>
            </w:r>
          </w:p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（</w:t>
            </w:r>
            <w:r>
              <w:rPr>
                <w:rFonts w:hint="eastAsia" w:cs="宋体"/>
                <w:lang w:val="en-US" w:eastAsia="zh-CN"/>
              </w:rPr>
              <w:t>75</w:t>
            </w:r>
            <w:r>
              <w:rPr>
                <w:rFonts w:hint="eastAsia" w:cs="宋体"/>
              </w:rPr>
              <w:t>分）</w:t>
            </w:r>
          </w:p>
        </w:tc>
        <w:tc>
          <w:tcPr>
            <w:tcW w:w="10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hint="eastAsia" w:ascii="宋体" w:hAnsi="宋体"/>
                <w:lang w:eastAsia="zh-CN"/>
              </w:rPr>
              <w:t>（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1</w:t>
            </w:r>
            <w:r>
              <w:rPr>
                <w:rStyle w:val="6"/>
                <w:rFonts w:hint="eastAsia" w:ascii="宋体" w:hAnsi="宋体"/>
                <w:lang w:eastAsia="zh-CN"/>
              </w:rPr>
              <w:t>）菜品</w:t>
            </w:r>
            <w:r>
              <w:rPr>
                <w:rStyle w:val="6"/>
                <w:rFonts w:ascii="宋体" w:hAnsi="宋体"/>
              </w:rPr>
              <w:t>方案</w:t>
            </w:r>
          </w:p>
          <w:p>
            <w:pPr>
              <w:spacing w:line="360" w:lineRule="auto"/>
              <w:jc w:val="center"/>
              <w:rPr>
                <w:rFonts w:hint="eastAsia" w:cs="宋体"/>
              </w:rPr>
            </w:pPr>
            <w:r>
              <w:rPr>
                <w:rStyle w:val="6"/>
                <w:rFonts w:hint="eastAsia" w:ascii="宋体" w:hAnsi="宋体"/>
              </w:rPr>
              <w:t>（满分25分）</w:t>
            </w:r>
          </w:p>
        </w:tc>
        <w:tc>
          <w:tcPr>
            <w:tcW w:w="2853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由</w:t>
            </w:r>
            <w:r>
              <w:rPr>
                <w:rStyle w:val="6"/>
                <w:rFonts w:hint="eastAsia" w:ascii="宋体" w:hAnsi="宋体"/>
              </w:rPr>
              <w:t>专家</w:t>
            </w:r>
            <w:r>
              <w:rPr>
                <w:rStyle w:val="6"/>
                <w:rFonts w:ascii="宋体" w:hAnsi="宋体"/>
              </w:rPr>
              <w:t>在打分前根据</w:t>
            </w:r>
            <w:r>
              <w:rPr>
                <w:rStyle w:val="6"/>
                <w:rFonts w:hint="eastAsia" w:ascii="宋体" w:hAnsi="宋体"/>
              </w:rPr>
              <w:t>采购</w:t>
            </w:r>
            <w:r>
              <w:rPr>
                <w:rStyle w:val="6"/>
                <w:rFonts w:hint="eastAsia" w:ascii="宋体" w:hAnsi="宋体"/>
                <w:lang w:eastAsia="zh-CN"/>
              </w:rPr>
              <w:t>需求</w:t>
            </w:r>
            <w:r>
              <w:rPr>
                <w:rStyle w:val="6"/>
                <w:rFonts w:ascii="宋体" w:hAnsi="宋体"/>
              </w:rPr>
              <w:t>，对比</w:t>
            </w:r>
            <w:r>
              <w:rPr>
                <w:rStyle w:val="6"/>
                <w:rFonts w:hint="eastAsia" w:ascii="宋体" w:hAnsi="宋体"/>
              </w:rPr>
              <w:t>供应商</w:t>
            </w:r>
            <w:r>
              <w:rPr>
                <w:rStyle w:val="6"/>
                <w:rFonts w:ascii="宋体" w:hAnsi="宋体"/>
              </w:rPr>
              <w:t>提供的</w:t>
            </w:r>
            <w:r>
              <w:rPr>
                <w:rStyle w:val="6"/>
                <w:rFonts w:hint="eastAsia" w:ascii="宋体" w:hAnsi="宋体"/>
                <w:lang w:eastAsia="zh-CN"/>
              </w:rPr>
              <w:t>菜品</w:t>
            </w:r>
            <w:r>
              <w:rPr>
                <w:rStyle w:val="6"/>
                <w:rFonts w:ascii="宋体" w:hAnsi="宋体"/>
              </w:rPr>
              <w:t>方案内容横向比较后由</w:t>
            </w:r>
            <w:r>
              <w:rPr>
                <w:rStyle w:val="6"/>
                <w:rFonts w:hint="eastAsia" w:ascii="宋体" w:hAnsi="宋体"/>
              </w:rPr>
              <w:t>专家</w:t>
            </w:r>
            <w:r>
              <w:rPr>
                <w:rStyle w:val="6"/>
                <w:rFonts w:ascii="宋体" w:hAnsi="宋体"/>
              </w:rPr>
              <w:t>独立打分。</w:t>
            </w:r>
          </w:p>
          <w:p>
            <w:pPr>
              <w:spacing w:line="360" w:lineRule="auto"/>
              <w:ind w:firstLine="420" w:firstLineChars="200"/>
              <w:rPr>
                <w:rStyle w:val="6"/>
                <w:rFonts w:ascii="宋体" w:hAnsi="宋体"/>
              </w:rPr>
            </w:pPr>
            <w:r>
              <w:rPr>
                <w:rStyle w:val="6"/>
                <w:rFonts w:ascii="宋体" w:hAnsi="宋体"/>
              </w:rPr>
              <w:t>一档（</w:t>
            </w:r>
            <w:r>
              <w:rPr>
                <w:rStyle w:val="6"/>
                <w:rFonts w:hint="eastAsia" w:ascii="宋体" w:hAnsi="宋体"/>
              </w:rPr>
              <w:t>5</w:t>
            </w:r>
            <w:r>
              <w:rPr>
                <w:rStyle w:val="6"/>
                <w:rFonts w:ascii="宋体" w:hAnsi="宋体"/>
              </w:rPr>
              <w:t>分）：</w:t>
            </w:r>
            <w:r>
              <w:rPr>
                <w:rStyle w:val="6"/>
                <w:rFonts w:hint="eastAsia" w:ascii="宋体" w:hAnsi="宋体"/>
              </w:rPr>
              <w:t>供应商</w:t>
            </w:r>
            <w:r>
              <w:rPr>
                <w:rStyle w:val="6"/>
                <w:rFonts w:ascii="宋体" w:hAnsi="宋体"/>
              </w:rPr>
              <w:t>所提供的项目</w:t>
            </w:r>
            <w:r>
              <w:rPr>
                <w:rStyle w:val="6"/>
                <w:rFonts w:hint="eastAsia" w:ascii="宋体" w:hAnsi="宋体"/>
                <w:lang w:eastAsia="zh-CN"/>
              </w:rPr>
              <w:t>菜品</w:t>
            </w:r>
            <w:r>
              <w:rPr>
                <w:rStyle w:val="6"/>
                <w:rFonts w:ascii="宋体" w:hAnsi="宋体"/>
              </w:rPr>
              <w:t>方案</w:t>
            </w:r>
            <w:r>
              <w:rPr>
                <w:rStyle w:val="6"/>
                <w:rFonts w:hint="eastAsia" w:ascii="宋体" w:hAnsi="宋体"/>
              </w:rPr>
              <w:t>较差，内容不完整</w:t>
            </w:r>
            <w:r>
              <w:rPr>
                <w:rStyle w:val="6"/>
                <w:rFonts w:ascii="宋体" w:hAnsi="宋体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Style w:val="6"/>
                <w:rFonts w:ascii="宋体" w:hAnsi="宋体"/>
              </w:rPr>
            </w:pPr>
            <w:r>
              <w:rPr>
                <w:rStyle w:val="6"/>
                <w:rFonts w:hint="eastAsia" w:ascii="宋体" w:hAnsi="宋体"/>
              </w:rPr>
              <w:t>二</w:t>
            </w:r>
            <w:r>
              <w:rPr>
                <w:rStyle w:val="6"/>
                <w:rFonts w:ascii="宋体" w:hAnsi="宋体"/>
              </w:rPr>
              <w:t>档（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15</w:t>
            </w:r>
            <w:r>
              <w:rPr>
                <w:rStyle w:val="6"/>
                <w:rFonts w:ascii="宋体" w:hAnsi="宋体"/>
              </w:rPr>
              <w:t>分）：</w:t>
            </w:r>
            <w:r>
              <w:rPr>
                <w:rStyle w:val="6"/>
                <w:rFonts w:hint="eastAsia" w:ascii="宋体" w:hAnsi="宋体"/>
              </w:rPr>
              <w:t>供应商</w:t>
            </w:r>
            <w:r>
              <w:rPr>
                <w:rStyle w:val="6"/>
                <w:rFonts w:ascii="宋体" w:hAnsi="宋体"/>
              </w:rPr>
              <w:t>所提供的项目</w:t>
            </w:r>
            <w:r>
              <w:rPr>
                <w:rStyle w:val="6"/>
                <w:rFonts w:hint="eastAsia" w:ascii="宋体" w:hAnsi="宋体"/>
                <w:lang w:eastAsia="zh-CN"/>
              </w:rPr>
              <w:t>菜品</w:t>
            </w:r>
            <w:r>
              <w:rPr>
                <w:rStyle w:val="6"/>
                <w:rFonts w:ascii="宋体" w:hAnsi="宋体"/>
              </w:rPr>
              <w:t>方案</w:t>
            </w:r>
            <w:r>
              <w:rPr>
                <w:rFonts w:hint="eastAsia" w:hAnsi="宋体"/>
                <w:szCs w:val="21"/>
              </w:rPr>
              <w:t>简单，针对性一般</w:t>
            </w:r>
            <w:r>
              <w:rPr>
                <w:rStyle w:val="6"/>
                <w:rFonts w:ascii="宋体" w:hAnsi="宋体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Style w:val="6"/>
                <w:rFonts w:ascii="宋体" w:hAnsi="宋体"/>
              </w:rPr>
            </w:pPr>
            <w:r>
              <w:rPr>
                <w:rStyle w:val="6"/>
                <w:rFonts w:hint="eastAsia" w:ascii="宋体" w:hAnsi="宋体"/>
              </w:rPr>
              <w:t>三</w:t>
            </w:r>
            <w:r>
              <w:rPr>
                <w:rStyle w:val="6"/>
                <w:rFonts w:ascii="宋体" w:hAnsi="宋体"/>
              </w:rPr>
              <w:t>档（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/>
              </w:rPr>
              <w:t>5</w:t>
            </w:r>
            <w:r>
              <w:rPr>
                <w:rStyle w:val="6"/>
                <w:rFonts w:ascii="宋体" w:hAnsi="宋体"/>
              </w:rPr>
              <w:t>分）：</w:t>
            </w:r>
            <w:r>
              <w:rPr>
                <w:rStyle w:val="6"/>
                <w:rFonts w:hint="eastAsia" w:ascii="宋体" w:hAnsi="宋体"/>
              </w:rPr>
              <w:t>供应商</w:t>
            </w:r>
            <w:r>
              <w:rPr>
                <w:rStyle w:val="6"/>
                <w:rFonts w:ascii="宋体" w:hAnsi="宋体"/>
              </w:rPr>
              <w:t>所提供的项目</w:t>
            </w:r>
            <w:r>
              <w:rPr>
                <w:rStyle w:val="6"/>
                <w:rFonts w:hint="eastAsia" w:ascii="宋体" w:hAnsi="宋体"/>
                <w:lang w:eastAsia="zh-CN"/>
              </w:rPr>
              <w:t>才</w:t>
            </w:r>
            <w:r>
              <w:rPr>
                <w:rStyle w:val="6"/>
                <w:rFonts w:ascii="宋体" w:hAnsi="宋体"/>
              </w:rPr>
              <w:t>方案</w:t>
            </w:r>
            <w:r>
              <w:rPr>
                <w:rFonts w:hint="eastAsia" w:hAnsi="宋体"/>
                <w:szCs w:val="21"/>
              </w:rPr>
              <w:t>非常完整、内容详细，针对性强，</w:t>
            </w:r>
            <w:r>
              <w:rPr>
                <w:rFonts w:hint="eastAsia" w:hAnsi="宋体"/>
                <w:szCs w:val="21"/>
                <w:lang w:eastAsia="zh-CN"/>
              </w:rPr>
              <w:t>高于采购需求</w:t>
            </w:r>
            <w:r>
              <w:rPr>
                <w:rStyle w:val="6"/>
                <w:rFonts w:ascii="宋体" w:hAnsi="宋体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注：不提供不得分。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6" w:type="pct"/>
            <w:vMerge w:val="continue"/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cs="宋体"/>
              </w:rPr>
            </w:pPr>
          </w:p>
        </w:tc>
        <w:tc>
          <w:tcPr>
            <w:tcW w:w="560" w:type="pct"/>
            <w:vMerge w:val="continue"/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cs="宋体"/>
              </w:rPr>
            </w:pPr>
          </w:p>
        </w:tc>
        <w:tc>
          <w:tcPr>
            <w:tcW w:w="101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Style w:val="6"/>
                <w:rFonts w:ascii="宋体" w:hAnsi="宋体"/>
              </w:rPr>
            </w:pPr>
            <w:r>
              <w:rPr>
                <w:rStyle w:val="6"/>
                <w:rFonts w:hint="eastAsia" w:ascii="宋体" w:hAnsi="宋体"/>
                <w:lang w:eastAsia="zh-CN"/>
              </w:rPr>
              <w:t>（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/>
                <w:lang w:eastAsia="zh-CN"/>
              </w:rPr>
              <w:t>）服</w:t>
            </w:r>
            <w:bookmarkStart w:id="0" w:name="_GoBack"/>
            <w:bookmarkEnd w:id="0"/>
            <w:r>
              <w:rPr>
                <w:rStyle w:val="6"/>
                <w:rFonts w:ascii="宋体" w:hAnsi="宋体"/>
              </w:rPr>
              <w:t>务</w:t>
            </w:r>
            <w:r>
              <w:rPr>
                <w:rStyle w:val="6"/>
                <w:rFonts w:hint="eastAsia" w:ascii="宋体" w:hAnsi="宋体"/>
                <w:lang w:eastAsia="zh-CN"/>
              </w:rPr>
              <w:t>承诺</w:t>
            </w:r>
            <w:r>
              <w:rPr>
                <w:rStyle w:val="6"/>
                <w:rFonts w:ascii="宋体" w:hAnsi="宋体"/>
              </w:rPr>
              <w:t>方案</w:t>
            </w:r>
          </w:p>
          <w:p>
            <w:pPr>
              <w:spacing w:line="360" w:lineRule="auto"/>
              <w:jc w:val="center"/>
              <w:rPr>
                <w:rFonts w:hint="eastAsia" w:cs="宋体"/>
              </w:rPr>
            </w:pPr>
            <w:r>
              <w:rPr>
                <w:rStyle w:val="6"/>
                <w:rFonts w:hint="eastAsia" w:ascii="宋体" w:hAnsi="宋体"/>
              </w:rPr>
              <w:t>（满分25分）</w:t>
            </w:r>
          </w:p>
        </w:tc>
        <w:tc>
          <w:tcPr>
            <w:tcW w:w="2853" w:type="pct"/>
            <w:noWrap w:val="0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供应商</w:t>
            </w:r>
            <w:r>
              <w:t>从事的行业和经营范围符合国家产业政策要求，由</w:t>
            </w:r>
            <w:r>
              <w:rPr>
                <w:rFonts w:hint="eastAsia"/>
              </w:rPr>
              <w:t>专家</w:t>
            </w:r>
            <w:r>
              <w:t>在打分前根据</w:t>
            </w:r>
            <w:r>
              <w:rPr>
                <w:rFonts w:hint="eastAsia"/>
              </w:rPr>
              <w:t>供应商</w:t>
            </w:r>
            <w:r>
              <w:t>提供的服务承诺方案内容（包括但不限于服务</w:t>
            </w:r>
            <w:r>
              <w:rPr>
                <w:rFonts w:hint="eastAsia"/>
                <w:lang w:eastAsia="zh-CN"/>
              </w:rPr>
              <w:t>、卫生</w:t>
            </w:r>
            <w:r>
              <w:t>质量、</w:t>
            </w:r>
            <w:r>
              <w:rPr>
                <w:rFonts w:hint="eastAsia"/>
              </w:rPr>
              <w:t>配送方式、</w:t>
            </w:r>
            <w:r>
              <w:t>食品安全承诺）等情况横向比较后由</w:t>
            </w:r>
            <w:r>
              <w:rPr>
                <w:rFonts w:hint="eastAsia"/>
              </w:rPr>
              <w:t>专家</w:t>
            </w:r>
            <w:r>
              <w:t>独立打分。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t>一档（</w:t>
            </w:r>
            <w:r>
              <w:rPr>
                <w:rFonts w:hint="eastAsia"/>
              </w:rPr>
              <w:t>5</w:t>
            </w:r>
            <w:r>
              <w:t>分）：服务承诺方案</w:t>
            </w:r>
            <w:r>
              <w:rPr>
                <w:rFonts w:hint="eastAsia"/>
              </w:rPr>
              <w:t>较差，可行性较差</w:t>
            </w:r>
            <w:r>
              <w:t>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eastAsia="zh-CN"/>
              </w:rPr>
              <w:t>二</w:t>
            </w:r>
            <w:r>
              <w:t>档（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分）：</w:t>
            </w:r>
            <w:r>
              <w:rPr>
                <w:rFonts w:hint="eastAsia"/>
              </w:rPr>
              <w:t>服务承诺方案详细完善、科学合理、可行性强、具有较强的针对性</w:t>
            </w:r>
            <w:r>
              <w:t>；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lang w:eastAsia="zh-CN"/>
              </w:rPr>
              <w:t>三</w:t>
            </w:r>
            <w:r>
              <w:t>档（</w:t>
            </w:r>
            <w:r>
              <w:rPr>
                <w:rFonts w:hint="eastAsia"/>
              </w:rPr>
              <w:t>25</w:t>
            </w:r>
            <w:r>
              <w:t>分）：</w:t>
            </w:r>
            <w:r>
              <w:rPr>
                <w:rFonts w:hint="eastAsia"/>
              </w:rPr>
              <w:t>服务承诺方案非常详细、科学合理、可行性强，针对性强，有优化服务方案，能提供其他增值售后服务或其它实质性优惠措施</w:t>
            </w:r>
            <w:r>
              <w:t>。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Style w:val="6"/>
                <w:rFonts w:hint="eastAsia" w:ascii="宋体" w:hAnsi="宋体"/>
                <w:lang w:eastAsia="zh-CN"/>
              </w:rPr>
              <w:t>注：不提供不得分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66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cs="宋体"/>
              </w:rPr>
            </w:pPr>
          </w:p>
        </w:tc>
        <w:tc>
          <w:tcPr>
            <w:tcW w:w="56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cs="宋体"/>
              </w:rPr>
            </w:pPr>
          </w:p>
        </w:tc>
        <w:tc>
          <w:tcPr>
            <w:tcW w:w="101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</w:rPr>
            </w:pPr>
            <w:r>
              <w:rPr>
                <w:rStyle w:val="6"/>
                <w:rFonts w:hint="eastAsia" w:ascii="宋体" w:hAnsi="宋体"/>
                <w:lang w:eastAsia="zh-CN"/>
              </w:rPr>
              <w:t>（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3</w:t>
            </w:r>
            <w:r>
              <w:rPr>
                <w:rStyle w:val="6"/>
                <w:rFonts w:hint="eastAsia" w:ascii="宋体" w:hAnsi="宋体"/>
                <w:lang w:eastAsia="zh-CN"/>
              </w:rPr>
              <w:t>）经营方案</w:t>
            </w:r>
            <w:r>
              <w:rPr>
                <w:rStyle w:val="6"/>
                <w:rFonts w:ascii="宋体" w:hAnsi="宋体"/>
              </w:rPr>
              <w:t>（满分</w:t>
            </w:r>
            <w:r>
              <w:rPr>
                <w:rStyle w:val="6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/>
              </w:rPr>
              <w:t>5</w:t>
            </w:r>
            <w:r>
              <w:rPr>
                <w:rStyle w:val="6"/>
                <w:rFonts w:ascii="宋体" w:hAnsi="宋体"/>
              </w:rPr>
              <w:t>）</w:t>
            </w:r>
          </w:p>
        </w:tc>
        <w:tc>
          <w:tcPr>
            <w:tcW w:w="2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t>由</w:t>
            </w:r>
            <w:r>
              <w:rPr>
                <w:rFonts w:hint="eastAsia"/>
              </w:rPr>
              <w:t>专家</w:t>
            </w:r>
            <w:r>
              <w:t>在打分前根据</w:t>
            </w:r>
            <w:r>
              <w:rPr>
                <w:rFonts w:hint="eastAsia"/>
                <w:lang w:eastAsia="zh-CN"/>
              </w:rPr>
              <w:t>采购需求，</w:t>
            </w:r>
            <w:r>
              <w:t>对比</w:t>
            </w:r>
            <w:r>
              <w:rPr>
                <w:rFonts w:hint="eastAsia"/>
              </w:rPr>
              <w:t>供应商</w:t>
            </w:r>
            <w:r>
              <w:t>提供的</w:t>
            </w:r>
            <w:r>
              <w:rPr>
                <w:rFonts w:hint="eastAsia"/>
                <w:lang w:eastAsia="zh-CN"/>
              </w:rPr>
              <w:t>经营</w:t>
            </w:r>
            <w:r>
              <w:t>方案（包含但不限于项目经营方案、项目经营规划思路、经营管理模式及管理制度、机构组成</w:t>
            </w:r>
            <w:r>
              <w:rPr>
                <w:rFonts w:hint="eastAsia"/>
                <w:lang w:eastAsia="zh-CN"/>
              </w:rPr>
              <w:t>、设施投入</w:t>
            </w:r>
            <w:r>
              <w:t>）内容横向比较后由</w:t>
            </w:r>
            <w:r>
              <w:rPr>
                <w:rFonts w:hint="eastAsia"/>
              </w:rPr>
              <w:t>专家</w:t>
            </w:r>
            <w:r>
              <w:t>独立打分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</w:pPr>
            <w:r>
              <w:t>一档（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分））：</w:t>
            </w:r>
            <w:r>
              <w:rPr>
                <w:rFonts w:hint="eastAsia"/>
                <w:lang w:eastAsia="zh-CN"/>
              </w:rPr>
              <w:t>服经营方案</w:t>
            </w:r>
            <w:r>
              <w:t>基本满足要求、</w:t>
            </w:r>
            <w:r>
              <w:rPr>
                <w:rFonts w:hint="eastAsia"/>
                <w:lang w:eastAsia="zh-CN"/>
              </w:rPr>
              <w:t>但整体方案可行性一般</w:t>
            </w:r>
            <w:r>
              <w:t>；</w:t>
            </w:r>
          </w:p>
          <w:p>
            <w:pPr>
              <w:spacing w:line="360" w:lineRule="auto"/>
              <w:ind w:firstLine="420" w:firstLineChars="200"/>
            </w:pPr>
            <w:r>
              <w:t>二档（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分）：</w:t>
            </w:r>
            <w:r>
              <w:rPr>
                <w:rFonts w:hint="eastAsia"/>
                <w:lang w:eastAsia="zh-CN"/>
              </w:rPr>
              <w:t>经营方案</w:t>
            </w:r>
            <w:r>
              <w:t>满足要求</w:t>
            </w:r>
            <w:r>
              <w:rPr>
                <w:rFonts w:hint="eastAsia"/>
                <w:lang w:eastAsia="zh-CN"/>
              </w:rPr>
              <w:t>，整体方案可行性尚可</w:t>
            </w:r>
            <w: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t>三档（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</w:t>
            </w:r>
            <w:r>
              <w:t>分）：</w:t>
            </w:r>
            <w:r>
              <w:rPr>
                <w:rFonts w:hint="eastAsia"/>
                <w:lang w:eastAsia="zh-CN"/>
              </w:rPr>
              <w:t>经营方案</w:t>
            </w:r>
            <w:r>
              <w:t>满足</w:t>
            </w:r>
            <w:r>
              <w:rPr>
                <w:rFonts w:hint="eastAsia"/>
                <w:lang w:eastAsia="zh-CN"/>
              </w:rPr>
              <w:t>优于要求，整体方案可行性强，具有针对性，根据管理经验提出优化建议。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注：不提供不得分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A2771"/>
    <w:rsid w:val="4101494D"/>
    <w:rsid w:val="41C873FD"/>
    <w:rsid w:val="5F39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character" w:customStyle="1" w:styleId="6">
    <w:name w:val="NormalCharacter"/>
    <w:semiHidden/>
    <w:qFormat/>
    <w:uiPriority w:val="0"/>
  </w:style>
  <w:style w:type="paragraph" w:styleId="7">
    <w:name w:val="No Spacing"/>
    <w:qFormat/>
    <w:uiPriority w:val="1"/>
    <w:pPr>
      <w:widowControl w:val="0"/>
      <w:ind w:firstLine="200" w:firstLineChars="200"/>
      <w:jc w:val="both"/>
    </w:pPr>
    <w:rPr>
      <w:rFonts w:ascii="宋体" w:hAnsi="宋体" w:eastAsia="宋体" w:cs="Times New Roman (正文 CS 字体)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2022-07-08T07:07:00Z</dcterms:created>
  <dc:creator>abc</dc:creator>
  <cp:lastModifiedBy>abc</cp:lastModifiedBy>
  <dcterms:modified xsi:type="dcterms:W3CDTF">2022-07-11T08:37:32Z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