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20" w:lineRule="exact"/>
        <w:jc w:val="center"/>
        <w:textAlignment w:val="baseline"/>
      </w:pPr>
      <w:r>
        <w:rPr>
          <w:rFonts w:hint="eastAsia" w:ascii="仿宋" w:hAnsi="仿宋" w:eastAsia="仿宋" w:cs="仿宋"/>
          <w:b/>
          <w:sz w:val="36"/>
          <w:szCs w:val="36"/>
          <w:lang w:val="en-US" w:eastAsia="zh-CN"/>
        </w:rPr>
        <w:t>工程零星</w:t>
      </w:r>
      <w:r>
        <w:rPr>
          <w:rFonts w:hint="eastAsia" w:ascii="仿宋" w:hAnsi="仿宋" w:eastAsia="仿宋" w:cs="仿宋"/>
          <w:b/>
          <w:sz w:val="36"/>
          <w:szCs w:val="36"/>
        </w:rPr>
        <w:t>设计服务评分标准</w:t>
      </w:r>
    </w:p>
    <w:p>
      <w:pPr>
        <w:pStyle w:val="7"/>
        <w:spacing w:line="300" w:lineRule="exact"/>
        <w:ind w:firstLine="562" w:firstLineChars="200"/>
        <w:textAlignment w:val="baseline"/>
        <w:rPr>
          <w:rFonts w:ascii="仿宋" w:hAnsi="仿宋" w:eastAsia="仿宋" w:cs="仿宋"/>
          <w:b/>
          <w:sz w:val="28"/>
          <w:szCs w:val="28"/>
        </w:rPr>
      </w:pPr>
    </w:p>
    <w:p>
      <w:pPr>
        <w:pStyle w:val="8"/>
        <w:spacing w:line="400" w:lineRule="exact"/>
        <w:ind w:firstLine="560" w:firstLineChars="200"/>
        <w:jc w:val="left"/>
        <w:textAlignment w:val="baseline"/>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val="zh-CN"/>
        </w:rPr>
        <w:t>、价格分</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20</w:t>
      </w:r>
      <w:r>
        <w:rPr>
          <w:rFonts w:hint="eastAsia" w:ascii="仿宋" w:hAnsi="仿宋" w:eastAsia="仿宋" w:cs="仿宋"/>
          <w:sz w:val="28"/>
          <w:szCs w:val="28"/>
          <w:shd w:val="clear" w:color="auto" w:fill="FFFFFF"/>
          <w:lang w:val="zh-CN"/>
        </w:rPr>
        <w:t>分</w:t>
      </w:r>
    </w:p>
    <w:p>
      <w:pPr>
        <w:pStyle w:val="8"/>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（1）</w:t>
      </w:r>
      <w:r>
        <w:rPr>
          <w:rFonts w:hint="eastAsia" w:ascii="仿宋" w:hAnsi="仿宋" w:eastAsia="仿宋" w:cs="仿宋"/>
          <w:sz w:val="28"/>
          <w:szCs w:val="28"/>
          <w:shd w:val="clear" w:color="auto" w:fill="FFFFFF"/>
          <w:lang w:val="zh-CN" w:eastAsia="zh-CN"/>
        </w:rPr>
        <w:t>以满足采购文件要求且下浮系数最大的为评审基准价，其价格分为标准分满分。</w:t>
      </w:r>
    </w:p>
    <w:p>
      <w:pPr>
        <w:pStyle w:val="8"/>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（2）价格分计算公式：</w:t>
      </w:r>
    </w:p>
    <w:p>
      <w:pPr>
        <w:pStyle w:val="8"/>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eastAsia="zh-CN"/>
        </w:rPr>
      </w:pPr>
      <w:r>
        <w:rPr>
          <w:rFonts w:hint="eastAsia" w:ascii="仿宋" w:hAnsi="仿宋" w:eastAsia="仿宋" w:cs="仿宋"/>
          <w:sz w:val="28"/>
          <w:szCs w:val="28"/>
          <w:shd w:val="clear" w:color="auto" w:fill="FFFFFF"/>
          <w:lang w:val="zh-CN"/>
        </w:rPr>
        <w:t xml:space="preserve">                             </w:t>
      </w:r>
      <w:r>
        <w:rPr>
          <w:rFonts w:hint="eastAsia" w:ascii="仿宋" w:hAnsi="仿宋" w:eastAsia="仿宋" w:cs="仿宋"/>
          <w:sz w:val="28"/>
          <w:szCs w:val="28"/>
          <w:shd w:val="clear" w:color="auto" w:fill="FFFFFF"/>
          <w:lang w:val="zh-CN" w:eastAsia="zh-CN"/>
        </w:rPr>
        <w:t>（1-评审基准价）</w:t>
      </w:r>
    </w:p>
    <w:p>
      <w:pPr>
        <w:pStyle w:val="8"/>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某有效投标人价格分= ------------------------------×</w:t>
      </w:r>
      <w:r>
        <w:rPr>
          <w:rFonts w:hint="eastAsia" w:ascii="仿宋" w:hAnsi="仿宋" w:eastAsia="仿宋" w:cs="仿宋"/>
          <w:sz w:val="28"/>
          <w:szCs w:val="28"/>
          <w:shd w:val="clear" w:color="auto" w:fill="FFFFFF"/>
          <w:lang w:val="en-US" w:eastAsia="zh-CN"/>
        </w:rPr>
        <w:t>20</w:t>
      </w:r>
      <w:r>
        <w:rPr>
          <w:rFonts w:hint="eastAsia" w:ascii="仿宋" w:hAnsi="仿宋" w:eastAsia="仿宋" w:cs="仿宋"/>
          <w:sz w:val="28"/>
          <w:szCs w:val="28"/>
          <w:shd w:val="clear" w:color="auto" w:fill="FFFFFF"/>
          <w:lang w:val="zh-CN"/>
        </w:rPr>
        <w:t>分</w:t>
      </w:r>
    </w:p>
    <w:p>
      <w:pPr>
        <w:pStyle w:val="8"/>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 xml:space="preserve">                           （1-供应商的下浮系数）</w:t>
      </w:r>
    </w:p>
    <w:p>
      <w:pPr>
        <w:pStyle w:val="8"/>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lang w:val="zh-CN"/>
        </w:rPr>
        <w:t>设计项目管理方案……………………………………………………</w:t>
      </w:r>
      <w:r>
        <w:rPr>
          <w:rFonts w:hint="eastAsia" w:ascii="仿宋" w:hAnsi="仿宋" w:eastAsia="仿宋" w:cs="仿宋"/>
          <w:sz w:val="28"/>
          <w:szCs w:val="28"/>
          <w:shd w:val="clear" w:color="auto" w:fill="FFFFFF"/>
          <w:lang w:val="en-US" w:eastAsia="zh-CN"/>
        </w:rPr>
        <w:t>20</w:t>
      </w:r>
      <w:r>
        <w:rPr>
          <w:rFonts w:hint="eastAsia" w:ascii="仿宋" w:hAnsi="仿宋" w:eastAsia="仿宋" w:cs="仿宋"/>
          <w:sz w:val="28"/>
          <w:szCs w:val="28"/>
          <w:shd w:val="clear" w:color="auto" w:fill="FFFFFF"/>
          <w:lang w:val="zh-CN"/>
        </w:rPr>
        <w:t>分</w:t>
      </w:r>
    </w:p>
    <w:p>
      <w:pPr>
        <w:pStyle w:val="8"/>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一档（</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lang w:val="zh-CN"/>
        </w:rPr>
        <w:t>分）：磋商供应商提供有项目管理范围、工作内容等内容描述简单，符合项目实际管理需求；</w:t>
      </w:r>
    </w:p>
    <w:p>
      <w:pPr>
        <w:pStyle w:val="8"/>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二档（</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分）：在一档的基础上，磋商供应商提供有组织管理、合同管理等内容描述清晰、完整、合理；</w:t>
      </w:r>
    </w:p>
    <w:p>
      <w:pPr>
        <w:pStyle w:val="8"/>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三档（</w:t>
      </w:r>
      <w:r>
        <w:rPr>
          <w:rFonts w:hint="eastAsia" w:ascii="仿宋" w:hAnsi="仿宋" w:eastAsia="仿宋" w:cs="仿宋"/>
          <w:sz w:val="28"/>
          <w:szCs w:val="28"/>
          <w:shd w:val="clear" w:color="auto" w:fill="FFFFFF"/>
          <w:lang w:val="en-US" w:eastAsia="zh-CN"/>
        </w:rPr>
        <w:t>20</w:t>
      </w:r>
      <w:r>
        <w:rPr>
          <w:rFonts w:hint="eastAsia" w:ascii="仿宋" w:hAnsi="仿宋" w:eastAsia="仿宋" w:cs="仿宋"/>
          <w:sz w:val="28"/>
          <w:szCs w:val="28"/>
          <w:shd w:val="clear" w:color="auto" w:fill="FFFFFF"/>
          <w:lang w:val="zh-CN"/>
        </w:rPr>
        <w:t>分）：在二档的基础上，磋商供应商提供有沟通管理、风险管理等内容描述详细全面、针对性强、具备可行性、可靠性。</w:t>
      </w:r>
    </w:p>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仿宋" w:hAnsi="仿宋" w:eastAsia="仿宋" w:cs="仿宋"/>
          <w:sz w:val="28"/>
          <w:szCs w:val="28"/>
          <w:shd w:val="clear" w:color="auto" w:fill="FFFFFF"/>
          <w:lang w:val="zh-CN"/>
        </w:rPr>
      </w:pPr>
      <w:r>
        <w:rPr>
          <w:rFonts w:hint="eastAsia" w:ascii="仿宋" w:hAnsi="仿宋" w:eastAsia="仿宋" w:cs="仿宋"/>
          <w:b/>
          <w:bCs/>
          <w:sz w:val="28"/>
          <w:szCs w:val="28"/>
        </w:rPr>
        <w:t>注：投标人未提供“</w:t>
      </w:r>
      <w:r>
        <w:rPr>
          <w:rFonts w:hint="eastAsia" w:ascii="仿宋" w:hAnsi="仿宋" w:eastAsia="仿宋" w:cs="仿宋"/>
          <w:b/>
          <w:bCs/>
          <w:sz w:val="28"/>
          <w:szCs w:val="28"/>
          <w:shd w:val="clear" w:color="auto" w:fill="FFFFFF"/>
          <w:lang w:val="zh-CN"/>
        </w:rPr>
        <w:t>设计项目管理方案</w:t>
      </w:r>
      <w:r>
        <w:rPr>
          <w:rFonts w:hint="eastAsia" w:ascii="仿宋" w:hAnsi="仿宋" w:eastAsia="仿宋" w:cs="仿宋"/>
          <w:b/>
          <w:bCs/>
          <w:sz w:val="28"/>
          <w:szCs w:val="28"/>
        </w:rPr>
        <w:t>”的，此项不得分。</w:t>
      </w:r>
    </w:p>
    <w:p>
      <w:pPr>
        <w:pStyle w:val="8"/>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3.项目组织机构及人员配备分……………………………………………</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w:t>
      </w:r>
    </w:p>
    <w:p>
      <w:pPr>
        <w:pStyle w:val="8"/>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一档（</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分）：项目组织机构和人员配备基本齐全，拟投入的项目负责人具有一级注册建筑师，配备各专业负责人中具有注册执业资格证书不足3人；（提供近3个月内社保证明）</w:t>
      </w:r>
    </w:p>
    <w:p>
      <w:pPr>
        <w:pStyle w:val="8"/>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二档（</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lang w:val="zh-CN"/>
        </w:rPr>
        <w:t>分）：项目组织机构和人员配备较齐全，拟投入的项目负责人具有一级注册建筑师，配备各专业负责人中具有注册执业资格证书为3人；（提供近3个月内社保证明）</w:t>
      </w:r>
    </w:p>
    <w:p>
      <w:pPr>
        <w:pStyle w:val="8"/>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三档（</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分）：项目组织机构和人员配备齐全，拟投入的项目负责人具有一级注册建筑师，配备各专业负责人中具有注册执业资格证书5人或以上。（提供近3个月内社保证明）</w:t>
      </w:r>
    </w:p>
    <w:p>
      <w:pPr>
        <w:pStyle w:val="8"/>
        <w:spacing w:line="400" w:lineRule="exact"/>
        <w:ind w:left="0" w:leftChars="0" w:firstLine="0" w:firstLineChars="0"/>
        <w:jc w:val="left"/>
        <w:textAlignment w:val="baseline"/>
        <w:rPr>
          <w:rFonts w:hint="eastAsia" w:ascii="仿宋" w:hAnsi="仿宋" w:eastAsia="仿宋" w:cs="仿宋"/>
          <w:b/>
          <w:bCs/>
          <w:sz w:val="28"/>
          <w:szCs w:val="28"/>
          <w:lang w:val="zh-CN"/>
        </w:rPr>
      </w:pPr>
      <w:r>
        <w:rPr>
          <w:rFonts w:hint="eastAsia" w:ascii="仿宋" w:hAnsi="仿宋" w:eastAsia="仿宋" w:cs="仿宋"/>
          <w:b/>
          <w:bCs/>
          <w:sz w:val="28"/>
          <w:szCs w:val="28"/>
          <w:shd w:val="clear" w:color="auto" w:fill="FFFFFF"/>
          <w:lang w:val="zh-CN"/>
        </w:rPr>
        <w:t>注：</w:t>
      </w:r>
      <w:r>
        <w:rPr>
          <w:rFonts w:hint="eastAsia" w:ascii="仿宋" w:hAnsi="仿宋" w:eastAsia="仿宋" w:cs="仿宋"/>
          <w:b/>
          <w:bCs/>
          <w:sz w:val="28"/>
          <w:szCs w:val="28"/>
          <w:lang w:val="zh-CN"/>
        </w:rPr>
        <w:t>须提供上述人员相关证书复印件及供应商处为其缴纳近半年连续三个月的社会保险参保缴费证明文件，否则不得分。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项目进度和质量保障措施（满分1</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一档（</w:t>
      </w:r>
      <w:r>
        <w:rPr>
          <w:rFonts w:hint="eastAsia" w:ascii="仿宋" w:hAnsi="仿宋" w:eastAsia="仿宋" w:cs="仿宋"/>
          <w:sz w:val="28"/>
          <w:szCs w:val="28"/>
          <w:lang w:val="en-US" w:eastAsia="zh-CN"/>
        </w:rPr>
        <w:t>5</w:t>
      </w:r>
      <w:r>
        <w:rPr>
          <w:rFonts w:hint="eastAsia" w:ascii="仿宋" w:hAnsi="仿宋" w:eastAsia="仿宋" w:cs="仿宋"/>
          <w:sz w:val="28"/>
          <w:szCs w:val="28"/>
        </w:rPr>
        <w:t>分）：项目进度和质量保障措施内容简单,可行性及针对性差。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二档（</w:t>
      </w:r>
      <w:r>
        <w:rPr>
          <w:rFonts w:hint="eastAsia" w:ascii="仿宋" w:hAnsi="仿宋" w:eastAsia="仿宋" w:cs="仿宋"/>
          <w:sz w:val="28"/>
          <w:szCs w:val="28"/>
          <w:lang w:val="en-US" w:eastAsia="zh-CN"/>
        </w:rPr>
        <w:t>10</w:t>
      </w:r>
      <w:r>
        <w:rPr>
          <w:rFonts w:hint="eastAsia" w:ascii="仿宋" w:hAnsi="仿宋" w:eastAsia="仿宋" w:cs="仿宋"/>
          <w:sz w:val="28"/>
          <w:szCs w:val="28"/>
        </w:rPr>
        <w:t>分）：投标人设置有专门的进度和质量检查机构进行跟踪、把关，有简单的进度和质量管理制度和措施，能基本保证项目进度和质量要求。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三档（1</w:t>
      </w:r>
      <w:r>
        <w:rPr>
          <w:rFonts w:hint="eastAsia" w:ascii="仿宋" w:hAnsi="仿宋" w:eastAsia="仿宋" w:cs="仿宋"/>
          <w:sz w:val="28"/>
          <w:szCs w:val="28"/>
          <w:lang w:val="en-US" w:eastAsia="zh-CN"/>
        </w:rPr>
        <w:t>5</w:t>
      </w:r>
      <w:r>
        <w:rPr>
          <w:rFonts w:hint="eastAsia" w:ascii="仿宋" w:hAnsi="仿宋" w:eastAsia="仿宋" w:cs="仿宋"/>
          <w:sz w:val="28"/>
          <w:szCs w:val="28"/>
        </w:rPr>
        <w:t>分）：投标人设置有专门的进度和质量检查机构进行跟踪、把关，有明确可行的进度和质量管理制度和措施，措施内容完善具体、科学合理、有针对性，可行性强，能有效保证项目进度和质量要求。</w:t>
      </w:r>
    </w:p>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仿宋" w:hAnsi="仿宋" w:eastAsia="仿宋" w:cs="仿宋"/>
          <w:b/>
          <w:bCs/>
          <w:sz w:val="28"/>
          <w:szCs w:val="28"/>
          <w:shd w:val="clear" w:color="auto" w:fill="FFFFFF"/>
          <w:lang w:val="zh-CN"/>
        </w:rPr>
      </w:pPr>
      <w:r>
        <w:rPr>
          <w:rFonts w:hint="eastAsia" w:ascii="仿宋" w:hAnsi="仿宋" w:eastAsia="仿宋" w:cs="仿宋"/>
          <w:b/>
          <w:bCs/>
          <w:sz w:val="28"/>
          <w:szCs w:val="28"/>
        </w:rPr>
        <w:t>注：投标人未提供“项目进度和质量保障措施”的，此项不得分。</w:t>
      </w:r>
    </w:p>
    <w:p>
      <w:pPr>
        <w:pStyle w:val="8"/>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.资质、信誉………………………………………………………</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w:t>
      </w:r>
    </w:p>
    <w:p>
      <w:pPr>
        <w:pStyle w:val="8"/>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（1）供应商具有建筑行业设计乙级资质的得</w:t>
      </w:r>
      <w:r>
        <w:rPr>
          <w:rFonts w:hint="eastAsia" w:ascii="仿宋" w:hAnsi="仿宋" w:eastAsia="仿宋" w:cs="仿宋"/>
          <w:sz w:val="28"/>
          <w:szCs w:val="28"/>
          <w:shd w:val="clear" w:color="auto" w:fill="FFFFFF"/>
          <w:lang w:val="en-US" w:eastAsia="zh-CN"/>
        </w:rPr>
        <w:t>3</w:t>
      </w:r>
      <w:r>
        <w:rPr>
          <w:rFonts w:hint="eastAsia" w:ascii="仿宋" w:hAnsi="仿宋" w:eastAsia="仿宋" w:cs="仿宋"/>
          <w:sz w:val="28"/>
          <w:szCs w:val="28"/>
          <w:shd w:val="clear" w:color="auto" w:fill="FFFFFF"/>
          <w:lang w:val="zh-CN"/>
        </w:rPr>
        <w:t>分，具有建筑行业设计甲级资质的得</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分，本项满分</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分。（提供复印件，不提供不得分）</w:t>
      </w:r>
    </w:p>
    <w:p>
      <w:pPr>
        <w:pStyle w:val="8"/>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w:t>
      </w: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lang w:val="zh-CN"/>
        </w:rPr>
        <w:t>）供应商近3年获得过类似项目省级以上优秀工程勘察设计奖项，每个得5分；获得过类似项目市级以上优秀工程勘察设计奖项，每个得</w:t>
      </w:r>
      <w:r>
        <w:rPr>
          <w:rFonts w:hint="eastAsia" w:ascii="仿宋" w:hAnsi="仿宋" w:eastAsia="仿宋" w:cs="仿宋"/>
          <w:sz w:val="28"/>
          <w:szCs w:val="28"/>
          <w:shd w:val="clear" w:color="auto" w:fill="FFFFFF"/>
          <w:lang w:val="en-US" w:eastAsia="zh-CN"/>
        </w:rPr>
        <w:t>2</w:t>
      </w:r>
      <w:bookmarkStart w:id="0" w:name="_GoBack"/>
      <w:bookmarkEnd w:id="0"/>
      <w:r>
        <w:rPr>
          <w:rFonts w:hint="eastAsia" w:ascii="仿宋" w:hAnsi="仿宋" w:eastAsia="仿宋" w:cs="仿宋"/>
          <w:sz w:val="28"/>
          <w:szCs w:val="28"/>
          <w:shd w:val="clear" w:color="auto" w:fill="FFFFFF"/>
          <w:lang w:val="zh-CN"/>
        </w:rPr>
        <w:t>分。满分</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lang w:val="zh-CN"/>
        </w:rPr>
        <w:t>分。（提供复印件，不提供不得分）</w:t>
      </w:r>
    </w:p>
    <w:p>
      <w:pPr>
        <w:pStyle w:val="8"/>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lang w:val="zh-CN"/>
        </w:rPr>
        <w:t>.业绩分……………………………………………………………………</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w:t>
      </w:r>
    </w:p>
    <w:p>
      <w:pPr>
        <w:pStyle w:val="8"/>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1</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供应商</w:t>
      </w:r>
      <w:r>
        <w:rPr>
          <w:rFonts w:hint="eastAsia" w:ascii="仿宋" w:hAnsi="仿宋" w:eastAsia="仿宋" w:cs="仿宋"/>
          <w:color w:val="auto"/>
          <w:sz w:val="28"/>
          <w:szCs w:val="28"/>
          <w:highlight w:val="none"/>
        </w:rPr>
        <w:t>自2019年1月1日以来具有</w:t>
      </w:r>
      <w:r>
        <w:rPr>
          <w:rFonts w:hint="eastAsia" w:ascii="仿宋" w:hAnsi="仿宋" w:eastAsia="仿宋" w:cs="仿宋"/>
          <w:color w:val="auto"/>
          <w:sz w:val="28"/>
          <w:szCs w:val="28"/>
          <w:highlight w:val="none"/>
          <w:lang w:val="en-US" w:eastAsia="zh-CN"/>
        </w:rPr>
        <w:t>类似</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设计业绩的，每个</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分。【提供中标（或成交）通知书或合同复印件并加盖公章】</w:t>
      </w:r>
    </w:p>
    <w:p>
      <w:pPr>
        <w:pStyle w:val="8"/>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p>
    <w:p>
      <w:pPr>
        <w:pStyle w:val="8"/>
        <w:numPr>
          <w:ilvl w:val="0"/>
          <w:numId w:val="0"/>
        </w:numPr>
        <w:spacing w:line="400" w:lineRule="exact"/>
        <w:ind w:firstLine="560" w:firstLineChars="200"/>
        <w:jc w:val="left"/>
        <w:textAlignment w:val="baseline"/>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7.</w:t>
      </w:r>
      <w:r>
        <w:rPr>
          <w:rFonts w:hint="eastAsia" w:ascii="仿宋" w:hAnsi="仿宋" w:eastAsia="仿宋" w:cs="仿宋"/>
          <w:sz w:val="28"/>
          <w:szCs w:val="28"/>
          <w:shd w:val="clear" w:color="auto" w:fill="FFFFFF"/>
          <w:lang w:val="zh-CN"/>
        </w:rPr>
        <w:t>总得分=1+2+3+4</w:t>
      </w:r>
      <w:r>
        <w:rPr>
          <w:rFonts w:hint="eastAsia" w:ascii="仿宋" w:hAnsi="仿宋" w:eastAsia="仿宋" w:cs="仿宋"/>
          <w:sz w:val="28"/>
          <w:szCs w:val="28"/>
          <w:shd w:val="clear" w:color="auto" w:fill="FFFFFF"/>
          <w:lang w:val="en-US" w:eastAsia="zh-CN"/>
        </w:rPr>
        <w:t>+5+6</w:t>
      </w:r>
    </w:p>
    <w:p>
      <w:pPr>
        <w:textAlignment w:val="baseline"/>
        <w:rPr>
          <w:rFonts w:ascii="仿宋" w:hAnsi="仿宋" w:eastAsia="仿宋" w:cs="仿宋"/>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86D7B20-B84C-47CA-8E58-2178788EED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NDExZTc3NWMzMGUzOGQ4NThhMjRhMjE5NGIxYjYifQ=="/>
  </w:docVars>
  <w:rsids>
    <w:rsidRoot w:val="0BC94FC7"/>
    <w:rsid w:val="000156CF"/>
    <w:rsid w:val="00052225"/>
    <w:rsid w:val="00074D1E"/>
    <w:rsid w:val="002B6632"/>
    <w:rsid w:val="003D529B"/>
    <w:rsid w:val="00452712"/>
    <w:rsid w:val="005203EA"/>
    <w:rsid w:val="007B0439"/>
    <w:rsid w:val="007D73C7"/>
    <w:rsid w:val="007E678E"/>
    <w:rsid w:val="00856EE0"/>
    <w:rsid w:val="00A6627A"/>
    <w:rsid w:val="00BA279F"/>
    <w:rsid w:val="00BC3148"/>
    <w:rsid w:val="00C367D3"/>
    <w:rsid w:val="00E527CB"/>
    <w:rsid w:val="00F724F1"/>
    <w:rsid w:val="00FA327A"/>
    <w:rsid w:val="01762404"/>
    <w:rsid w:val="02FF7171"/>
    <w:rsid w:val="04D15960"/>
    <w:rsid w:val="05233594"/>
    <w:rsid w:val="07141CBD"/>
    <w:rsid w:val="08543E86"/>
    <w:rsid w:val="0AC201F4"/>
    <w:rsid w:val="0ACC33E9"/>
    <w:rsid w:val="0BC94FC7"/>
    <w:rsid w:val="13D87C2B"/>
    <w:rsid w:val="1461206E"/>
    <w:rsid w:val="14F81778"/>
    <w:rsid w:val="15E32EC1"/>
    <w:rsid w:val="160C12C5"/>
    <w:rsid w:val="18295D5F"/>
    <w:rsid w:val="18593382"/>
    <w:rsid w:val="19C37774"/>
    <w:rsid w:val="1A596E49"/>
    <w:rsid w:val="220F766F"/>
    <w:rsid w:val="25664559"/>
    <w:rsid w:val="2AB63060"/>
    <w:rsid w:val="2B787A6C"/>
    <w:rsid w:val="2E0D090C"/>
    <w:rsid w:val="362B777B"/>
    <w:rsid w:val="3660357D"/>
    <w:rsid w:val="36AA3EC5"/>
    <w:rsid w:val="39C804B9"/>
    <w:rsid w:val="3C1B46CC"/>
    <w:rsid w:val="3FF02A9D"/>
    <w:rsid w:val="40B7121B"/>
    <w:rsid w:val="42C75E86"/>
    <w:rsid w:val="468A1BFE"/>
    <w:rsid w:val="4832232D"/>
    <w:rsid w:val="483D590C"/>
    <w:rsid w:val="4C9D3F54"/>
    <w:rsid w:val="4CB867E3"/>
    <w:rsid w:val="4CF95473"/>
    <w:rsid w:val="4F443B38"/>
    <w:rsid w:val="500D50CC"/>
    <w:rsid w:val="50E24210"/>
    <w:rsid w:val="531E4A5B"/>
    <w:rsid w:val="53676EF7"/>
    <w:rsid w:val="536879AB"/>
    <w:rsid w:val="55604B3A"/>
    <w:rsid w:val="573A40E4"/>
    <w:rsid w:val="586C003D"/>
    <w:rsid w:val="58A17BDB"/>
    <w:rsid w:val="58A65248"/>
    <w:rsid w:val="5986334C"/>
    <w:rsid w:val="5A0E58C7"/>
    <w:rsid w:val="5A681751"/>
    <w:rsid w:val="5B982B09"/>
    <w:rsid w:val="5D9F3CB5"/>
    <w:rsid w:val="5DA46ADC"/>
    <w:rsid w:val="5E7F6BE9"/>
    <w:rsid w:val="60627C33"/>
    <w:rsid w:val="614046D8"/>
    <w:rsid w:val="61A74EFB"/>
    <w:rsid w:val="620677E4"/>
    <w:rsid w:val="62CC249E"/>
    <w:rsid w:val="647B07BA"/>
    <w:rsid w:val="65227F03"/>
    <w:rsid w:val="657660B2"/>
    <w:rsid w:val="65B95629"/>
    <w:rsid w:val="665816C3"/>
    <w:rsid w:val="66FA39C2"/>
    <w:rsid w:val="677578F4"/>
    <w:rsid w:val="68E51ADB"/>
    <w:rsid w:val="6957125A"/>
    <w:rsid w:val="6A4C5910"/>
    <w:rsid w:val="6CBA78AE"/>
    <w:rsid w:val="6D8B7FBD"/>
    <w:rsid w:val="6DC65798"/>
    <w:rsid w:val="6EA22D19"/>
    <w:rsid w:val="6ED91F39"/>
    <w:rsid w:val="71267239"/>
    <w:rsid w:val="71465E60"/>
    <w:rsid w:val="729C08FA"/>
    <w:rsid w:val="740B6C81"/>
    <w:rsid w:val="74264518"/>
    <w:rsid w:val="74500B7B"/>
    <w:rsid w:val="786C1F46"/>
    <w:rsid w:val="7956521C"/>
    <w:rsid w:val="7A3C0FA8"/>
    <w:rsid w:val="7B743B02"/>
    <w:rsid w:val="7E481FA6"/>
    <w:rsid w:val="7E6A7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paragraph" w:styleId="3">
    <w:name w:val="heading 4"/>
    <w:basedOn w:val="1"/>
    <w:next w:val="1"/>
    <w:qFormat/>
    <w:uiPriority w:val="0"/>
    <w:pPr>
      <w:keepNext/>
      <w:spacing w:before="240" w:after="60"/>
      <w:outlineLvl w:val="3"/>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next w:val="3"/>
    <w:qFormat/>
    <w:uiPriority w:val="0"/>
    <w:rPr>
      <w:rFonts w:ascii="宋体" w:hAnsi="Courier New"/>
      <w:szCs w:val="20"/>
    </w:rPr>
  </w:style>
  <w:style w:type="paragraph" w:styleId="8">
    <w:name w:val="Body Text Indent 2"/>
    <w:basedOn w:val="1"/>
    <w:qFormat/>
    <w:uiPriority w:val="0"/>
    <w:pPr>
      <w:ind w:firstLine="630"/>
    </w:pPr>
    <w:rPr>
      <w:sz w:val="32"/>
      <w:szCs w:val="20"/>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character" w:customStyle="1" w:styleId="15">
    <w:name w:val="页眉 Char"/>
    <w:basedOn w:val="13"/>
    <w:link w:val="10"/>
    <w:qFormat/>
    <w:uiPriority w:val="0"/>
    <w:rPr>
      <w:kern w:val="2"/>
      <w:sz w:val="18"/>
      <w:szCs w:val="18"/>
    </w:rPr>
  </w:style>
  <w:style w:type="character" w:customStyle="1" w:styleId="16">
    <w:name w:val="页脚 Char"/>
    <w:basedOn w:val="13"/>
    <w:link w:val="9"/>
    <w:qFormat/>
    <w:uiPriority w:val="0"/>
    <w:rPr>
      <w:kern w:val="2"/>
      <w:sz w:val="18"/>
      <w:szCs w:val="18"/>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905</Words>
  <Characters>987</Characters>
  <Lines>7</Lines>
  <Paragraphs>2</Paragraphs>
  <TotalTime>5</TotalTime>
  <ScaleCrop>false</ScaleCrop>
  <LinksUpToDate>false</LinksUpToDate>
  <CharactersWithSpaces>1064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2022-03-28T09:02:00Z</dcterms:created>
  <dc:creator>李泽松</dc:creator>
  <cp:lastModifiedBy>张凯</cp:lastModifiedBy>
  <dcterms:modified xsi:type="dcterms:W3CDTF">2022-09-06T02:15:00Z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1B89AF3E67F94F04A26E717C29AC5ED1</vt:lpwstr>
  </property>
  <property fmtid="{D5CDD505-2E9C-101B-9397-08002B2CF9AE}" pid="4" name="commondata">
    <vt:lpwstr>eyJoZGlkIjoiOGVjYTQ5M2MyNjJmMTIwY2Q2MzQwNzBlMzhjZTQxYTgifQ==</vt:lpwstr>
  </property>
</Properties>
</file>