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ascii="微软雅黑" w:hAnsi="微软雅黑" w:eastAsia="微软雅黑" w:cs="宋体"/>
          <w:kern w:val="36"/>
          <w:sz w:val="35"/>
          <w:szCs w:val="35"/>
        </w:rPr>
      </w:pPr>
      <w:r>
        <w:rPr>
          <w:rFonts w:hint="eastAsia" w:ascii="微软雅黑" w:hAnsi="微软雅黑" w:eastAsia="微软雅黑" w:cs="宋体"/>
          <w:kern w:val="36"/>
          <w:sz w:val="35"/>
          <w:szCs w:val="35"/>
        </w:rPr>
        <w:t>药品注册管理办法</w:t>
      </w:r>
    </w:p>
    <w:p>
      <w:pPr>
        <w:widowControl/>
        <w:spacing w:line="503" w:lineRule="atLeast"/>
        <w:jc w:val="center"/>
        <w:rPr>
          <w:rFonts w:ascii="宋体" w:hAnsi="宋体" w:eastAsia="宋体" w:cs="宋体"/>
          <w:kern w:val="0"/>
          <w:sz w:val="22"/>
        </w:rPr>
      </w:pPr>
      <w:bookmarkStart w:id="0" w:name="_GoBack"/>
      <w:bookmarkEnd w:id="0"/>
      <w:r>
        <w:rPr>
          <w:rFonts w:hint="eastAsia" w:ascii="宋体" w:hAnsi="宋体" w:eastAsia="宋体" w:cs="宋体"/>
          <w:color w:val="000000"/>
          <w:kern w:val="0"/>
          <w:sz w:val="22"/>
        </w:rPr>
        <w:t>（2020年1月22日国家市场监督管理总局令第27号公布）</w:t>
      </w:r>
    </w:p>
    <w:p>
      <w:pPr>
        <w:widowControl/>
        <w:spacing w:line="503" w:lineRule="atLeast"/>
        <w:jc w:val="center"/>
        <w:rPr>
          <w:rFonts w:ascii="宋体" w:hAnsi="宋体" w:eastAsia="宋体" w:cs="宋体"/>
          <w:kern w:val="0"/>
          <w:sz w:val="22"/>
        </w:rPr>
      </w:pPr>
      <w:r>
        <w:rPr>
          <w:rFonts w:hint="eastAsia" w:ascii="宋体" w:hAnsi="宋体" w:eastAsia="宋体" w:cs="宋体"/>
          <w:b/>
          <w:bCs/>
          <w:color w:val="000000"/>
          <w:kern w:val="0"/>
          <w:sz w:val="22"/>
        </w:rPr>
        <w:t>第一章总则</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条为规范药品注册行为，保证药品的安全、有效和质量可控，根据《中华人民共和国药品管理法》（以下简称《药品管理法》）、《中华人民共和国中医药法》、《中华人民共和国疫苗管理法》（以下简称《疫苗管理法》）、《中华人民共和国行政许可法》、《中华人民共和国药品管理法实施条例》等法律、行政法规，制定本办法。</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第二条在中华人民共和国境内以药品上市为目的，从事药品研制、注册及监督管理活动，适用本办法。</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三条药品注册是指药品注册申请人（以下简称申请人）依照法定程序和相关要求提出药物临床试验、药品上市许可、再注册等申请以及补充申请，药品监督管理部门基于法律法规和现有科学认知进行安全性、有效性和质量可控性等审查，决定是否同意其申请的活动。</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申请人取得药品注册证书后，为药品上市许可持有人（以下简称持有人）。</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第四条药品注册按照中药、化学药和生物制品等进行分类注册管理。</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中药注册按照中药创新药、中药改良型新药、古代经典名方中药复方制剂、同名同方药等进行分类。</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化学药注册按照化学药创新药、化学药改良型新药、仿制药等进行分类。</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生物制品注册按照生物制品创新药、生物制品改良型新药、已上市生物制品（含生物类似药）等进行分类。</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中药、化学药和生物制品等药品的细化分类和相应的申报资料要求，由国家药品监督管理局根据注册药品的产品特性、创新程度和审评管理需要组织制定，并向社会公布。</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境外生产药品的注册申请，按照药品的细化分类和相应的申报资料要求执行。</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五条国家药品监督管理局主管全国药品注册管理工作，负责建立药品注册管理工作体系和制度，制定药品注册管理规范，依法组织药品注册审评审批以及相关的监督管理工作。国家药品监督管理局药品审评中心（以下简称药品审评中心）负责药物临床试验申请、药品上市许可申请、补充申请和境外生产药品再注册申请等的审评。中国食品药品检定研究院（以下简称中检院）、国家药典委员会（以下简称药典委）、国家药品监督管理局食品药品审核查验中心（以下简称药品核查中心）、国家药品监督管理局药品评价中心（以下简称药品评价中心）、国家药品监督管理局行政事项受理服务和投诉举报中心、国家药品监督管理局信息中心（以下简称信息中心）等药品专业技术机构，承担依法实施药品注册管理所需的药品注册检验、通用名称核准、核查、监测与评价、制证送达以及相应的信息化建设与管理等相关工作。</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第六条省、自治区、直辖市药品监督管理部门负责本行政区域内以下药品注册相关管理工作：</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（一）境内生产药品再注册申请的受理、审查和审批；</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（二）药品上市后变更的备案、报告事项管理；</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（三）组织对药物非临床安全性评价研究机构、药物临床试验机构的日常监管及违法行为的查处；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（四）参与国家药品监督管理局组织的药品注册核查、检验等工作；</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（五）国家药品监督管理局委托实施的药品注册相关事项。</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省、自治区、直辖市药品监督管理部门设置或者指定的药品专业技术机构，承担依法实施药品监督管理所需的审评、检验、核查、监测与评价等工作。</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第七条药品注册管理遵循公开、公平、公正原则，以临床价值为导向，鼓励研究和创制新药，积极推动仿制药发展。</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国家药品监督管理局持续推进审评审批制度改革，优化审评审批程序，提高审评审批效率，建立以审评为主导，检验、核查、监测与评价等为支撑的药品注册管理体系。</w:t>
      </w:r>
    </w:p>
    <w:p>
      <w:pPr>
        <w:widowControl/>
        <w:spacing w:line="503" w:lineRule="atLeast"/>
        <w:jc w:val="center"/>
        <w:rPr>
          <w:rFonts w:ascii="宋体" w:hAnsi="宋体" w:eastAsia="宋体" w:cs="宋体"/>
          <w:kern w:val="0"/>
          <w:sz w:val="22"/>
        </w:rPr>
      </w:pPr>
      <w:r>
        <w:rPr>
          <w:rFonts w:hint="eastAsia" w:ascii="宋体" w:hAnsi="宋体" w:eastAsia="宋体" w:cs="宋体"/>
          <w:b/>
          <w:bCs/>
          <w:color w:val="000000"/>
          <w:kern w:val="0"/>
          <w:sz w:val="22"/>
        </w:rPr>
        <w:t>第二章基本制度和要求</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八条从事药物研制和药品注册活动，应当遵守有关法律、法规、规章、标准和规范；参照相关技术指导原则，采用其他评价方法和技术的，应当证明其科学性、适用性；应当保证全过程信息真实、准确、完整和可追溯。</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药品应当符合国家药品标准和经国家药品监督管理局核准的药品质量标准。经国家药品监督管理局核准的药品质量标准，为药品注册标准。药品注册标准应当符合《中华人民共和国药典》通用技术要求，不得低于《中华人民共和国药典》的规定。申报注册品种的检测项目或者指标不适用《中华人民共和国药典》的，申请人应当提供充分的支持性数据。</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药品审评中心等专业技术机构，应当根据科学进展、行业发展实际和药品监督管理工作需要制定技术指导原则和程序，并向社会公布。</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第九条申请人应当为能够承担相应法律责任的企业或者药品研制机构等。境外申请人应当指定中国境内的企业法人办理相关药品注册事项。</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十条申请人在申请药品上市注册前，应当完成药学、药理毒理学和药物临床试验等相关研究工作。药物非临床安全性评价研究应当在经过药物非临床研究质量管理规范认证的机构开展，并遵守药物非临床研究质量管理规范。药物临床试验应当经批准，其中生物等效性试验应当备案；药物临床试验应当在符合相关规定的药物临床试验机构开展，并遵守药物临床试验质量管理规范。</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申请药品注册，应当提供真实、充分、可靠的数据、资料和样品，证明药品的安全性、有效性和质量可控性。</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使用境外研究资料和数据支持药品注册的，其来源、研究机构或者实验室条件、质量体系要求及其他管理条件等应当符合国际人用药品注册技术要求协调会通行原则，并符合我国药品注册管理的相关要求。</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十一条变更原药品注册批准证明文件及其附件所载明的事项或者内容的，申请人应当按照规定，参照相关技术指导原则，对药品变更进行充分研究和验证，充分评估变更可能对药品安全性、有效性和质量可控性的影响，按照变更程序提出补充申请、备案或者报告。</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第十二条药品注册证书有效期为五年，药品注册证书有效期内持有人应当持续保证上市药品的安全性、有效性和质量可控性，并在有效期届满前六个月申请药品再注册。</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十三条国家药品监督管理局建立药品加快上市注册制度，支持以临床价值为导向的药物创新。对符合条件的药品注册申请，申请人可以申请适用突破性治疗药物、附条件批准、优先审评审批及特别审批程序。在药品研制和注册过程中，药品监督管理部门及其专业技术机构给予必要的技术指导、沟通交流、优先配置资源、缩短审评时限等政策和技术支持。</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十四条国家药品监督管理局建立化学原料药、辅料及直接接触药品的包装材料和容器关联审评审批制度。在审批药品制剂时，对化学原料药一并审评审批，对相关辅料、直接接触药品的包装材料和容器一并审评。药品审评中心建立化学原料药、辅料及直接接触药品的包装材料和容器信息登记平台，对相关登记信息进行公示，供相关申请人或者持有人选择，并在相关药品制剂注册申请审评时关联审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十五条处方药和非处方药实行分类注册和转换管理。药品审评中心根据非处方药的特点，制定非处方药上市注册相关技术指导原则和程序，并向社会公布。药品评价中心制定处方药和非处方药上市后转换相关技术要求和程序，并向社会公布。</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十六条申请人在药物临床试验申请前、药物临床试验过程中以及药品上市许可申请前等关键阶段，可以就重大问题与药品审评中心等专业技术机构进行沟通交流。药品注册过程中，药品审评中心等专业技术机构可以根据工作需要组织与申请人进行沟通交流。</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沟通交流的程序、要求和时限，由药品审评中心等专业技术机构依照职能分别制定，并向社会公布。</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第十七条药品审评中心等专业技术机构根据工作需要建立专家咨询制度，成立专家咨询委员会，在审评、核查、检验、通用名称核准等过程中就重大问题听取专家意见，充分发挥专家的技术支撑作用。</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十八条国家药品监督管理局建立收载新批准上市以及通过仿制药质量和疗效一致性评价的化学药品目录集，载明药品名称、活性成分、剂型、规格、是否为参比制剂、持有人等相关信息，及时更新并向社会公开。化学药品目录集收载程序和要求，由药品审评中心制定，并向社会公布。</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第十九条国家药品监督管理局支持中药传承和创新，建立和完善符合中药特点的注册管理制度和技术评价体系，鼓励运用现代科学技术和传统研究方法研制中药，加强中药质量控制，提高中药临床试验水平。</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中药注册申请，申请人应当进行临床价值和资源评估，突出以临床价值为导向，促进资源可持续利用。</w:t>
      </w:r>
    </w:p>
    <w:p>
      <w:pPr>
        <w:widowControl/>
        <w:spacing w:line="503" w:lineRule="atLeast"/>
        <w:jc w:val="center"/>
        <w:rPr>
          <w:rFonts w:ascii="宋体" w:hAnsi="宋体" w:eastAsia="宋体" w:cs="宋体"/>
          <w:kern w:val="0"/>
          <w:sz w:val="22"/>
        </w:rPr>
      </w:pPr>
      <w:r>
        <w:rPr>
          <w:rFonts w:hint="eastAsia" w:ascii="宋体" w:hAnsi="宋体" w:eastAsia="宋体" w:cs="宋体"/>
          <w:b/>
          <w:bCs/>
          <w:color w:val="000000"/>
          <w:kern w:val="0"/>
          <w:sz w:val="22"/>
        </w:rPr>
        <w:t>第三章药品上市注册</w:t>
      </w:r>
    </w:p>
    <w:p>
      <w:pPr>
        <w:widowControl/>
        <w:spacing w:line="503" w:lineRule="atLeast"/>
        <w:jc w:val="left"/>
        <w:rPr>
          <w:rFonts w:ascii="宋体" w:hAnsi="宋体" w:eastAsia="宋体" w:cs="宋体"/>
          <w:color w:val="FF0000"/>
          <w:kern w:val="0"/>
          <w:sz w:val="22"/>
        </w:rPr>
      </w:pPr>
      <w:r>
        <w:rPr>
          <w:rFonts w:hint="eastAsia" w:ascii="宋体" w:hAnsi="宋体" w:eastAsia="宋体" w:cs="宋体"/>
          <w:color w:val="000000"/>
          <w:kern w:val="0"/>
          <w:sz w:val="22"/>
        </w:rPr>
        <w:t>　　</w:t>
      </w:r>
      <w:r>
        <w:rPr>
          <w:rFonts w:hint="eastAsia" w:ascii="宋体" w:hAnsi="宋体" w:eastAsia="宋体" w:cs="宋体"/>
          <w:color w:val="FF0000"/>
          <w:kern w:val="0"/>
          <w:sz w:val="22"/>
        </w:rPr>
        <w:t>第一节药物临床试验</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第二十条本办法所称药物临床试验是指以药品上市注册为目的，为确定药物安全性与有效性在人体开展的药物研究。</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第二十一条</w:t>
      </w:r>
      <w:r>
        <w:rPr>
          <w:rFonts w:hint="eastAsia" w:ascii="宋体" w:hAnsi="宋体" w:eastAsia="宋体" w:cs="宋体"/>
          <w:color w:val="FF0000"/>
          <w:kern w:val="0"/>
          <w:sz w:val="22"/>
        </w:rPr>
        <w:t>药物临床试验分为Ⅰ期临床试验、Ⅱ期临床试验、Ⅲ期临床试验、Ⅳ期临床试验以及生物等效性试验</w:t>
      </w:r>
      <w:r>
        <w:rPr>
          <w:rFonts w:hint="eastAsia" w:ascii="宋体" w:hAnsi="宋体" w:eastAsia="宋体" w:cs="宋体"/>
          <w:color w:val="000000"/>
          <w:kern w:val="0"/>
          <w:sz w:val="22"/>
        </w:rPr>
        <w:t>。根据药物特点和研究目的，研究内容包括临床药理学研究、探索性临床试验、确证性临床试验和上市后研究。</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二十二条药物临床试验应当在具备相应条件并按规定备案的药物临床试验机构开展。其中，疫苗临床试验应当由符合国家药品监督管理局和国家卫生健康委员会规定条件的三级医疗机构或者省级以上疾病预防控制机构实施或者组织实施。</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二十三条申请人完成支持药物临床试验的药学、药理毒理学等研究后，提出药物临床试验申请的，应当按照申报资料要求提交相关研究资料。经形式审查，申报资料符合要求的，予以受理。药品审评中心应当组织药学、医学和其他技术人员对已受理的药物临床试验申请进行审评。对药物临床试验申请应当</w:t>
      </w:r>
      <w:r>
        <w:rPr>
          <w:rFonts w:hint="eastAsia" w:ascii="宋体" w:hAnsi="宋体" w:eastAsia="宋体" w:cs="宋体"/>
          <w:color w:val="FF0000"/>
          <w:kern w:val="0"/>
          <w:sz w:val="22"/>
        </w:rPr>
        <w:t>自受理之日起六十日内决定是否同意开展，</w:t>
      </w:r>
      <w:r>
        <w:rPr>
          <w:rFonts w:hint="eastAsia" w:ascii="宋体" w:hAnsi="宋体" w:eastAsia="宋体" w:cs="宋体"/>
          <w:color w:val="000000"/>
          <w:kern w:val="0"/>
          <w:sz w:val="22"/>
        </w:rPr>
        <w:t>并通过药品审评中心网站通知申请人审批结果；</w:t>
      </w:r>
      <w:r>
        <w:rPr>
          <w:rFonts w:hint="eastAsia" w:ascii="宋体" w:hAnsi="宋体" w:eastAsia="宋体" w:cs="宋体"/>
          <w:color w:val="FF0000"/>
          <w:kern w:val="0"/>
          <w:sz w:val="22"/>
        </w:rPr>
        <w:t>逾期未通知的，视为同意</w:t>
      </w:r>
      <w:r>
        <w:rPr>
          <w:rFonts w:hint="eastAsia" w:ascii="宋体" w:hAnsi="宋体" w:eastAsia="宋体" w:cs="宋体"/>
          <w:color w:val="000000"/>
          <w:kern w:val="0"/>
          <w:sz w:val="22"/>
        </w:rPr>
        <w:t>，申请人可以按照提交的方案开展药物临床试验。</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申请人获准开展药物临床试验的为药物临床试验申办者（以下简称申办者）。</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第二十四条申请人拟开展生物等效性试验的，应当按照要求在药品审评中心网站完成生物等效性试验备案后，按照备案的方案开展相关研究工作。</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第二十五条开展药物临床试验，应当经伦理委员会审查同意。</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药物临床试验用药品的管理应当符合药物临床试验质量管理规范的有关要求。</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第二十六条获准开展药物临床试验的，</w:t>
      </w:r>
      <w:r>
        <w:rPr>
          <w:rFonts w:hint="eastAsia" w:ascii="宋体" w:hAnsi="宋体" w:eastAsia="宋体" w:cs="宋体"/>
          <w:color w:val="FF0000"/>
          <w:kern w:val="0"/>
          <w:sz w:val="22"/>
        </w:rPr>
        <w:t>申办者</w:t>
      </w:r>
      <w:r>
        <w:rPr>
          <w:rFonts w:hint="eastAsia" w:ascii="宋体" w:hAnsi="宋体" w:eastAsia="宋体" w:cs="宋体"/>
          <w:color w:val="000000"/>
          <w:kern w:val="0"/>
          <w:sz w:val="22"/>
        </w:rPr>
        <w:t>在开展后续分期药物临床试验前，应当</w:t>
      </w:r>
      <w:r>
        <w:rPr>
          <w:rFonts w:hint="eastAsia" w:ascii="宋体" w:hAnsi="宋体" w:eastAsia="宋体" w:cs="宋体"/>
          <w:color w:val="FF0000"/>
          <w:kern w:val="0"/>
          <w:sz w:val="22"/>
        </w:rPr>
        <w:t>制定相应的药物临床试验方案</w:t>
      </w:r>
      <w:r>
        <w:rPr>
          <w:rFonts w:hint="eastAsia" w:ascii="宋体" w:hAnsi="宋体" w:eastAsia="宋体" w:cs="宋体"/>
          <w:color w:val="000000"/>
          <w:kern w:val="0"/>
          <w:sz w:val="22"/>
        </w:rPr>
        <w:t>，经伦理委员会审查同意后开展，并在</w:t>
      </w:r>
      <w:r>
        <w:rPr>
          <w:rFonts w:hint="eastAsia" w:ascii="宋体" w:hAnsi="宋体" w:eastAsia="宋体" w:cs="宋体"/>
          <w:color w:val="FF0000"/>
          <w:kern w:val="0"/>
          <w:sz w:val="22"/>
        </w:rPr>
        <w:t>药品审评中心</w:t>
      </w:r>
      <w:r>
        <w:rPr>
          <w:rFonts w:hint="eastAsia" w:ascii="宋体" w:hAnsi="宋体" w:eastAsia="宋体" w:cs="宋体"/>
          <w:color w:val="000000"/>
          <w:kern w:val="0"/>
          <w:sz w:val="22"/>
        </w:rPr>
        <w:t>网站提交相应的药物临床试验方案和支持性资料。</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第二十七条获准开展药物临床试验的药物拟增加适应症（或者功能主治）以及增加与其他药物联合用药的，</w:t>
      </w:r>
      <w:r>
        <w:rPr>
          <w:rFonts w:hint="eastAsia" w:ascii="宋体" w:hAnsi="宋体" w:eastAsia="宋体" w:cs="宋体"/>
          <w:color w:val="FF0000"/>
          <w:kern w:val="0"/>
          <w:sz w:val="22"/>
        </w:rPr>
        <w:t>申请人应当提出新的药物临床试验申请</w:t>
      </w:r>
      <w:r>
        <w:rPr>
          <w:rFonts w:hint="eastAsia" w:ascii="宋体" w:hAnsi="宋体" w:eastAsia="宋体" w:cs="宋体"/>
          <w:color w:val="000000"/>
          <w:kern w:val="0"/>
          <w:sz w:val="22"/>
        </w:rPr>
        <w:t>，经批准后方可开展新的药物临床试验。</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获准上市的药品增加适应症（或者功能主治）需要开展药物临床试验的，应当提出新的药物临床试验申请。</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二十八条申办者应当定期在药品审评中心网站提交研发期间安全性更新报告。研发期间安全性更新报告应当每年提交一次，于药物临床试验获准后每满一年后的两个月内提交。药品审评中心可以根据审查情况，要求申办者调整报告周期。</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对于药物临床试验期间出现的可疑且非预期严重不良反应和其他潜在的严重安全性风险信息，申办者应当按照相关要求及时向药品审评中心报告。根据安全性风险严重程度，可以要求申办者采取调整药物临床试验方案、知情同意书、研究者手册等加强风险控制的措施，必要时可以要求申办者暂停或者终止药物临床试验。</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研发期间安全性更新报告的具体要求由药品审评中心制定公布。</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第二十九条药物临床试验期间，发生药物临床试验方案变更、非临床或者药学的变化或者有新发现的，申办者应当按照规定，参照相关技术指导原则，充分评估对受试者安全的影响。</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申办者评估认为不影响受试者安全的，可以直接实施并在研发期间安全性更新报告中报告。可能增加受试者安全性风险的，应当提出补充申请。对补充申请应当自受理之日起六十日内决定是否同意，并通过药品审评中心网站通知申请人审批结果；逾期未通知的，视为同意。</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申办者发生变更的，由变更后的申办者承担药物临床试验的相关责任和义务。</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第三十条药物临床试验期间，发现存在安全性问题或者其他风险的，申办者应当及时调整临床试验方案、暂停或者终止临床试验，并向药品审评中心报告。</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有下列情形之一的，可以要求申办者调整药物临床试验方案、暂停或者终止药物临床试验：</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（一）伦理委员会未履行职责的；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（二）不能有效保证受试者安全的；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（三）申办者未按照要求提交研发期间安全性更新报告的；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（四）申办者未及时处置并报告可疑且非预期严重不良反应的；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（五）有证据证明研究药物无效的；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（六）临床试验用药品出现质量问题的；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（七）药物临床试验过程中弄虚作假的；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（八）其他违反药物临床试验质量管理规范的情形。</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药物临床试验中出现大范围、非预期的严重不良反应，或者有证据证明临床试验用药品存在严重质量问题时，</w:t>
      </w:r>
      <w:r>
        <w:rPr>
          <w:rFonts w:hint="eastAsia" w:ascii="宋体" w:hAnsi="宋体" w:eastAsia="宋体" w:cs="宋体"/>
          <w:color w:val="FF0000"/>
          <w:kern w:val="0"/>
          <w:sz w:val="22"/>
        </w:rPr>
        <w:t>申办者和药物临床试验机构应当立即停止药物临床试验</w:t>
      </w:r>
      <w:r>
        <w:rPr>
          <w:rFonts w:hint="eastAsia" w:ascii="宋体" w:hAnsi="宋体" w:eastAsia="宋体" w:cs="宋体"/>
          <w:color w:val="000000"/>
          <w:kern w:val="0"/>
          <w:sz w:val="22"/>
        </w:rPr>
        <w:t>。药品监督管理部门依职责可以责令调整临床试验方案、暂停或者终止药物临床试验。</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第三十一条药物临床试验被责令暂停后，申办者拟继续开展药物临床试验的，应当在完成整改后提出恢复药物临床试验的补充申请，经审查同意后方可继续开展药物临床试验。药物临床试验</w:t>
      </w:r>
      <w:r>
        <w:rPr>
          <w:rFonts w:hint="eastAsia" w:ascii="宋体" w:hAnsi="宋体" w:eastAsia="宋体" w:cs="宋体"/>
          <w:color w:val="FF0000"/>
          <w:kern w:val="0"/>
          <w:sz w:val="22"/>
        </w:rPr>
        <w:t>暂停时间满三年且未申请并获准恢复药物临床试验的</w:t>
      </w:r>
      <w:r>
        <w:rPr>
          <w:rFonts w:hint="eastAsia" w:ascii="宋体" w:hAnsi="宋体" w:eastAsia="宋体" w:cs="宋体"/>
          <w:color w:val="000000"/>
          <w:kern w:val="0"/>
          <w:sz w:val="22"/>
        </w:rPr>
        <w:t>，该药物临床试验许可自行失效。</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药物临床试验终止后，拟继续开展药物临床试验的，应当重新提出药物临床试验申请。</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第三十二条药物临床试验应当在批准后三年内实施。药物临床试验申请自获准之日起，</w:t>
      </w:r>
      <w:r>
        <w:rPr>
          <w:rFonts w:hint="eastAsia" w:ascii="宋体" w:hAnsi="宋体" w:eastAsia="宋体" w:cs="宋体"/>
          <w:color w:val="FF0000"/>
          <w:kern w:val="0"/>
          <w:sz w:val="22"/>
        </w:rPr>
        <w:t>三年内未有受试者签署知情同意书的，该药物临床试验许可自行失效</w:t>
      </w:r>
      <w:r>
        <w:rPr>
          <w:rFonts w:hint="eastAsia" w:ascii="宋体" w:hAnsi="宋体" w:eastAsia="宋体" w:cs="宋体"/>
          <w:color w:val="000000"/>
          <w:kern w:val="0"/>
          <w:sz w:val="22"/>
        </w:rPr>
        <w:t>。仍需实施药物临床试验的，应当重新申请。</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三十三条申办者应当在开展药物临床试验前在药物临床试验登记与信息公示平台登记药物临床试验方案等信息。药物临床试验期间，申办者应当持续更新登记信息，并在药物临床试验结束后登记药物临床试验结果等信息。登记信息在平台进行公示，申办者对药物临床试验登记信息的真实性负责。</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药物临床试验登记和信息公示的具体要求，由药品审评中心制定公布。</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第二节药品上市许可</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三十四条申请人在完成支持药品上市注册的药学、药理毒理学和药物临床试验等研究，确定质量标准，完成商业规模生产工艺验证，并做好接受药品注册核查检验的准备后，提出药品上市许可申请，按照申报资料要求提交相关研究资料。经对申报资料进行形式审查，符合要求的，予以受理。</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三十五条仿制药、按照药品管理的体外诊断试剂以及其他符合条件的情形，经申请人评估，认为无需或者不能开展药物临床试验，符合豁免药物临床试验条件的，申请人可以直接提出药品上市许可申请。豁免药物临床试验的技术指导原则和有关具体要求，由药品审评中心制定公布。</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仿制药应当与参比制剂质量和疗效一致。申请人应当参照相关技术指导原则选择合理的参比制剂。</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第三十六条符合以下情形之一的，可以直接提出非处方药上市许可申请：</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（一）境内已有相同活性成分、适应症（或者功能主治）、剂型、规格的非处方药上市的药品；</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（二）经国家药品监督管理局确定的非处方药改变剂型或者规格，但不改变适应症（或者功能主治）、给药剂量以及给药途径的药品；</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（三）使用国家药品监督管理局确定的非处方药的活性成份组成的新的复方制剂；</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（四）其他直接申报非处方药上市许可的情形。</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三十七条申报药品拟使用的药品通用名称，未列入国家药品标准或者药品注册标准的，申请人应当在提出药品上市许可申请时同时提出通用名称核准申请。药品上市许可申请受理后，通用名称核准相关资料转药典委，药典委核准后反馈药品审评中心。</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申报药品拟使用的药品通用名称，已列入国家药品标准或者药品注册标准，药品审评中心在审评过程中认为需要核准药品通用名称的，应当通知药典委核准通用名称并提供相关资料，药典委核准后反馈药品审评中心。</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药典委在核准药品通用名称时，应当与申请人做好沟通交流，并将核准结果告知申请人。</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第三十八条药品审评中心应当组织药学、医学和其他技术人员，按要求对已受理的药品上市许可申请进行审评。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审评过程中基于风险启动药品注册核查、检验，相关技术机构应当在规定时限内完成核查、检验工作。</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药品审评中心根据药品注册申报资料、核查结果、检验结果等，对药品的安全性、有效性和质量可控性等进行综合审评，非处方药还应当转药品评价中心进行非处方药适宜性审查。</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三十九条综合审评结论通过的，批准药品上市，发给药品注册证书。综合审评结论不通过的，作出不予批准决定。药品注册证书载明药品批准文号、持有人、生产企业等信息。非处方药的药品注册证书还应当注明非处方药类别。</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经核准的药品生产工艺、质量标准、说明书和标签作为药品注册证书的附件一并发给申请人，必要时还应当附药品上市后研究要求。上述信息纳入药品品种档案，并根据上市后变更情况及时更新。</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药品批准上市后，持有人应当按照国家药品监督管理局核准的生产工艺和质量标准生产药品，并按照药品生产质量管理规范要求进行细化和实施。</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第四十条药品上市许可申请审评期间，发生可能影响药品安全性、有效性和质量可控性的重大变更的，申请人应当撤回原注册申请，补充研究后重新申报。</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申请人名称变更、注册地址名称变更等不涉及技术审评内容的，应当及时书面告知药品审评中心并提交相关证明性资料。</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第三节关联审评审批</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第四十一条药品审评中心在审评药品制剂注册申请时，对药品制剂选用的化学原料药、辅料及直接接触药品的包装材料和容器进行关联审评。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化学原料药、辅料及直接接触药品的包装材料和容器生产企业应当按照关联审评审批制度要求，在化学原料药、辅料及直接接触药品的包装材料和容器登记平台登记产品信息和研究资料。药品审评中心向社会公示登记号、产品名称、企业名称、生产地址等基本信息，供药品制剂注册申请人选择。</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四十二条药品制剂申请人提出药品注册申请，可以直接选用已登记的化学原料药、辅料及直接接触药品的包装材料和容器；选用未登记的化学原料药、辅料及直接接触药品的包装材料和容器的，相关研究资料应当随药品制剂注册申请一并申报。</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四十三条药品审评中心在审评药品制剂注册申请时，对药品制剂选用的化学原料药、辅料及直接接触药品的包装材料和容器进行关联审评，需补充资料的，按照补充资料程序要求药品制剂申请人或者化学原料药、辅料及直接接触药品的包装材料和容器登记企业补充资料，可以基于风险提出对化学原料药、辅料及直接接触药品的包装材料和容器企业进行延伸检查。</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仿制境内已上市药品所用的化学原料药的，可以申请单独审评审批。</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四十四条化学原料药、辅料及直接接触药品的包装材料和容器关联审评通过的或者单独审评审批通过的，药品审评中心在化学原料药、辅料及直接接触药品的包装材料和容器登记平台更新登记状态标识，向社会公示相关信息。其中，化学原料药同时发给化学原料药批准通知书及核准后的生产工艺、质量标准和标签，化学原料药批准通知书中载明登记号；不予批准的，发给化学原料药不予批准通知书。</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未通过关联审评审批的，化学原料药、辅料及直接接触药品的包装材料和容器产品的登记状态维持不变，相关药品制剂申请不予批准。</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第四节药品注册核查</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四十五条药品注册核查，是指为核实申报资料的真实性、一致性以及药品上市商业化生产条件，检查药品研制的合规性、数据可靠性等，对研制现场和生产现场开展的核查活动，以及必要时对药品注册申请所涉及的化学原料药、辅料及直接接触药品的包装材料和容器生产企业、供应商或者其他受托机构开展的延伸检查活动。</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药品注册核查启动的原则、程序、时限和要求，由药品审评中心制定公布；药品注册核查实施的原则、程序、时限和要求，由药品核查中心制定公布。</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第四十六条药品审评中心根据药物创新程度、药物研究机构既往接受核查情况等，基于风险决定是否开展药品注册研制现场核查。</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药品审评中心决定启动药品注册研制现场核查的，通知药品核查中心在审评期间组织实施核查，同时告知申请人。药品核查中心应当在规定时限内完成现场核查，并将核查情况、核查结论等相关材料反馈药品审评中心进行综合审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第四十七条药品审评中心根据申报注册的品种、工艺、设施、既往接受核查情况等因素，基于风险决定是否启动药品注册生产现场核查。</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对于创新药、改良型新药以及生物制品等，应当进行药品注册生产现场核查和上市前药品生产质量管理规范检查。</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对于仿制药等，根据是否已获得相应生产范围药品生产许可证且已有同剂型品种上市等情况，基于风险进行药品注册生产现场核查、上市前药品生产质量管理规范检查。</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四十八条药品注册申请受理后，药品审评中心应当在受理后四十日内进行初步审查，需要药品注册生产现场核查的，通知药品核查中心组织核查，提供核查所需的相关材料，同时告知申请人以及申请人或者生产企业所在地省、自治区、直辖市药品监督管理部门。药品核查中心原则上应当在审评时限届满四十日前完成核查工作，并将核查情况、核查结果等相关材料反馈至药品审评中心。</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需要上市前药品生产质量管理规范检查的，由药品核查中心协调相关省、自治区、直辖市药品监督管理部门与药品注册生产现场核查同步实施。上市前药品生产质量管理规范检查的管理要求，按照药品生产监督管理办法的有关规定执行。</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申请人应当在规定时限内接受核查。</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第四十九条药品审评中心在审评过程中，发现申报资料真实性存疑或者有明确线索举报等，需要现场检查核实的，应当启动有因检查，必要时进行抽样检验。</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第五十条申请药品上市许可时，申请人和生产企业应当已取得相应的药品生产许可证。</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第五节药品注册检验</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五十一条药品注册检验，包括标准复核和样品检验。标准复核，是指对申请人申报药品标准中设定项目的科学性、检验方法的可行性、质控指标的合理性等进行的实验室评估。样品检验，是指按照申请人申报或者药品审评中心核定的药品质量标准对样品进行的实验室检验。</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药品注册检验启动的原则、程序、时限等要求，由药品审评中心组织制定公布。药品注册申请受理前提出药品注册检验的具体工作程序和要求以及药品注册检验技术要求和规范，由中检院制定公布。</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第五十二条与国家药品标准收载的同品种药品使用的检验项目和检验方法一致的，可以不进行标准复核，只进行样品检验。其他情形应当进行标准复核和样品检验。</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第五十三条中检院或者经国家药品监督管理局指定的药品检验机构承担以下药品注册检验：</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（一）创新药；</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（二）改良型新药（中药除外）；</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（三）生物制品、放射性药品和按照药品管理的体外诊断试剂；</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（四）国家药品监督管理局规定的其他药品。</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境外生产药品的药品注册检验由中检院组织口岸药品检验机构实施。</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其他药品的注册检验，由申请人或者生产企业所在地省级药品检验机构承担。</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五十四条申请人完成支持药品上市的药学相关研究，确定质量标准，并完成商业规模生产工艺验证后，可以在药品注册申请受理前向中检院或者省、自治区、直辖市药品监督管理部门提出药品注册检验；申请人未在药品注册申请受理前提出药品注册检验的，在药品注册申请受理后四十日内由药品审评中心启动药品注册检验。原则上申请人在药品注册申请受理前只能提出一次药品注册检验，不得同时向多个药品检验机构提出药品注册检验。</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申请人提交的药品注册检验资料应当与药品注册申报资料的相应内容一致，不得在药品注册检验过程中变更药品检验机构、样品和资料等。</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五十五条境内生产药品的注册申请，申请人在药品注册申请受理前提出药品注册检验的，向相关省、自治区、直辖市药品监督管理部门申请抽样，省、自治区、直辖市药品监督管理部门组织进行抽样并封签，由申请人将抽样单、样品、检验所需资料及标准物质等送至相应药品检验机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境外生产药品的注册申请，申请人在药品注册申请受理前提出药品注册检验的，申请人应当按规定要求抽取样品，并将样品、检验所需资料及标准物质等送至中检院。</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五十六条境内生产药品的注册申请，药品注册申请受理后需要药品注册检验的，药品审评中心应当在受理后四十日内向药品检验机构和申请人发出药品注册检验通知。申请人向相关省、自治区、直辖市药品监督管理部门申请抽样，省、自治区、直辖市药品监督管理部门组织进行抽样并封签，申请人应当在规定时限内将抽样单、样品、检验所需资料及标准物质等送至相应药品检验机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境外生产药品的注册申请，药品注册申请受理后需要药品注册检验的，申请人应当按规定要求抽取样品，并将样品、检验所需资料及标准物质等送至中检院。</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第五十七条药品检验机构应当在五日内对申请人提交的检验用样品及资料等进行审核，作出是否接收的决定，同时告知药品审评中心。需要补正的，应当一次性告知申请人。</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药品检验机构原则上应当在审评时限届满四十日前，将标准复核意见和检验报告反馈至药品审评中心。</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第五十八条在药品审评、核查过程中，发现申报资料真实性存疑或者有明确线索举报，或者认为有必要进行样品检验的，可抽取样品进行样品检验。</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审评过程中，药品审评中心可以基于风险提出质量标准单项复核。</w:t>
      </w:r>
    </w:p>
    <w:p>
      <w:pPr>
        <w:widowControl/>
        <w:spacing w:line="503" w:lineRule="atLeast"/>
        <w:jc w:val="center"/>
        <w:rPr>
          <w:rFonts w:ascii="宋体" w:hAnsi="宋体" w:eastAsia="宋体" w:cs="宋体"/>
          <w:kern w:val="0"/>
          <w:sz w:val="22"/>
        </w:rPr>
      </w:pPr>
      <w:r>
        <w:rPr>
          <w:rFonts w:hint="eastAsia" w:ascii="宋体" w:hAnsi="宋体" w:eastAsia="宋体" w:cs="宋体"/>
          <w:b/>
          <w:bCs/>
          <w:color w:val="000000"/>
          <w:kern w:val="0"/>
          <w:sz w:val="22"/>
        </w:rPr>
        <w:t>第四章药品加快上市注册程序</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第一节突破性治疗药物程序</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五十九条药物临床试验期间，用于防治严重危及生命或者严重影响生存质量的疾病，且尚无有效防治手段或者与现有治疗手段相比有足够证据表明具有明显临床优势的创新药或者改良型新药等，申请人可以申请适用突破性治疗药物程序。</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第六十条申请适用突破性治疗药物程序的，申请人应当向药品审评中心提出申请。符合条件的，药品审评中心按照程序公示后纳入突破性治疗药物程序。</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第六十一条对纳入突破性治疗药物程序的药物临床试验，给予以下政策支持：</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（一）申请人可以在药物临床试验的关键阶段向药品审评中心提出沟通交流申请，药品审评中心安排审评人员进行沟通交流；</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（二）申请人可以将阶段性研究资料提交药品审评中心，药品审评中心基于已有研究资料，对下一步研究方案提出意见或者建议，并反馈给申请人。</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六十二条对纳入突破性治疗药物程序的药物临床试验，申请人发现不再符合纳入条件时，应当及时向药品审评中心提出终止突破性治疗药物程序。药品审评中心发现不再符合纳入条件的，应当及时终止该品种的突破性治疗药物程序，并告知申请人。</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第二节附条件批准程序</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第六十三条药物临床试验期间，符合以下情形的药品，可以申请附条件批准：</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（一）治疗严重危及生命且尚无有效治疗手段的疾病的药品，药物临床试验已有数据证实疗效并能预测其临床价值的；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（二）公共卫生方面急需的药品，药物临床试验已有数据显示疗效并能预测其临床价值的；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（三）应对重大突发公共卫生事件急需的疫苗或者国家卫生健康委员会认定急需的其他疫苗，经评估获益大于风险的。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第六十四条申请附条件批准的，申请人应当就附条件批准上市的条件和上市后继续完成的研究工作等与药品审评中心沟通交流，经沟通交流确认后提出药品上市许可申请。</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经审评，符合附条件批准要求的，在药品注册证书中载明附条件批准药品注册证书的有效期、上市后需要继续完成的研究工作及完成时限等相关事项。</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第六十五条审评过程中，发现纳入附条件批准程序的药品注册申请不能满足附条件批准条件的，药品审评中心应当终止该品种附条件批准程序，并告知申请人按照正常程序研究申报。</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第六十六条对附条件批准的药品，持有人应当在药品上市后采取相应的风险管理措施，并在规定期限内按照要求完成药物临床试验等相关研究，以补充申请方式申报。</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对批准疫苗注册申请时提出进一步研究要求的，疫苗持有人应当在规定期限内完成研究。</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第六十七条对附条件批准的药品，持有人逾期未按照要求完成研究或者不能证明其获益大于风险的，国家药品监督管理局应当依法处理，直至注销药品注册证书。</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第三节优先审评审批程序</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第六十八条药品上市许可申请时，以下具有明显临床价值的药品，可以申请适用优先审评审批程序：</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（一）临床急需的短缺药品、防治重大传染病和罕见病等疾病的创新药和改良型新药；</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（二）符合儿童生理特征的儿童用药品新品种、剂型和规格；</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（三）疾病预防、控制急需的疫苗和创新疫苗；</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（四）纳入突破性治疗药物程序的药品；</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（五）符合附条件批准的药品；</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（六）国家药品监督管理局规定其他优先审评审批的情形。</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六十九条申请人在提出药品上市许可申请前，应当与药品审评中心沟通交流，经沟通交流确认后，在提出药品上市许可申请的同时，向药品审评中心提出优先审评审批申请。符合条件的，药品审评中心按照程序公示后纳入优先审评审批程序。</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第七十条对纳入优先审评审批程序的药品上市许可申请，给予以下政策支持：</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（一）药品上市许可申请的审评时限为一百三十日；</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（二）临床急需的境外已上市境内未上市的罕见病药品，审评时限为七十日；</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（三）需要核查、检验和核准药品通用名称的，予以优先安排；</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（四）经沟通交流确认后，可以补充提交技术资料。</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第七十一条审评过程中，发现纳入优先审评审批程序的药品注册申请不能满足优先审评审批条件的，药品审评中心应当终止该品种优先审评审批程序，按照正常审评程序审评，并告知申请人。</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第四节特别审批程序</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第七十二条在发生突发公共卫生事件的威胁时以及突发公共卫生事件发生后，国家药品监督管理局可以依法决定对突发公共卫生事件应急所需防治药品实行特别审批。</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七十三条对实施特别审批的药品注册申请，国家药品监督管理局按照统一指挥、早期介入、快速高效、科学审批的原则，组织加快并同步开展药品注册受理、审评、核查、检验工作。特别审批的情形、程序、时限、要求等按照药品特别审批程序规定执行。</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第七十四条对纳入特别审批程序的药品，可以根据疾病防控的特定需要，限定其在一定期限和范围内使用。</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第七十五条对纳入特别审批程序的药品，发现其不再符合纳入条件的，应当终止该药品的特别审批程序，并告知申请人。</w:t>
      </w:r>
    </w:p>
    <w:p>
      <w:pPr>
        <w:widowControl/>
        <w:spacing w:line="503" w:lineRule="atLeast"/>
        <w:jc w:val="center"/>
        <w:rPr>
          <w:rFonts w:ascii="宋体" w:hAnsi="宋体" w:eastAsia="宋体" w:cs="宋体"/>
          <w:kern w:val="0"/>
          <w:sz w:val="22"/>
        </w:rPr>
      </w:pPr>
      <w:r>
        <w:rPr>
          <w:rFonts w:hint="eastAsia" w:ascii="宋体" w:hAnsi="宋体" w:eastAsia="宋体" w:cs="宋体"/>
          <w:b/>
          <w:bCs/>
          <w:color w:val="000000"/>
          <w:kern w:val="0"/>
          <w:sz w:val="22"/>
        </w:rPr>
        <w:t>第五章药品上市后变更和再注册</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第一节药品上市后研究和变更</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第七十六条持有人应当主动开展药品上市后研究，对药品的安全性、有效性和质量可控性进行进一步确证，加强对已上市药品的持续管理。</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药品注册证书及附件要求持有人在药品上市后开展相关研究工作的，持有人应当在规定时限内完成并按照要求提出补充申请、备案或者报告。</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药品批准上市后，持有人应当持续开展药品安全性和有效性研究，根据有关数据及时备案或者提出修订说明书的补充申请，不断更新完善说明书和标签。药品监督管理部门依职责可以根据药品不良反应监测和药品上市后评价结果等，要求持有人对说明书和标签进行修订。</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第七十七条药品上市后的变更，按照其对药品安全性、有效性和质量可控性的风险和产生影响的程度，实行分类管理，分为审批类变更、备案类变更和报告类变更。</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持有人应当按照相关规定，参照相关技术指导原则，全面评估、验证变更事项对药品安全性、有效性和质量可控性的影响，进行相应的研究工作。</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药品上市后变更研究的技术指导原则，由药品审评中心制定，并向社会公布。</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第七十八条以下变更，持有人应当以补充申请方式申报，经批准后实施：</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（一）药品生产过程中的重大变更；</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（二）药品说明书中涉及有效性内容以及增加安全性风险的其他内容的变更；</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（三）持有人转让药品上市许可；</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（四）国家药品监督管理局规定需要审批的其他变更。</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第七十九条以下变更，持有人应当在变更实施前，报所在地省、自治区、直辖市药品监督管理部门备案：</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（一）药品生产过程中的中等变更；</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（二）药品包装标签内容的变更；</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（三）药品分包装；</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（四）国家药品监督管理局规定需要备案的其他变更。</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境外生产药品发生上述变更的，应当在变更实施前报药品审评中心备案。</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药品分包装备案的程序和要求，由药品审评中心制定发布。</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第八十条以下变更，持有人应当在年度报告中报告：</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（一）药品生产过程中的微小变更；</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（二）国家药品监督管理局规定需要报告的其他变更。</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第八十一条药品上市后提出的补充申请，需要核查、检验的，参照本办法有关药品注册核查、检验程序进行。</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第二节药品再注册</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八十二条持有人应当在药品注册证书有效期届满前六个月申请再注册。境内生产药品再注册申请由持有人向其所在地省、自治区、直辖市药品监督管理部门提出，境外生产药品再注册申请由持有人向药品审评中心提出。</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八十三条药品再注册申请受理后，省、自治区、直辖市药品监督管理部门或者药品审评中心对持有人开展药品上市后评价和不良反应监测情况，按照药品批准证明文件和药品监督管理部门要求开展相关工作情况，以及药品批准证明文件载明信息变化情况等进行审查，符合规定的，予以再注册，发给药品再注册批准通知书。不符合规定的，不予再注册，并报请国家药品监督管理局注销药品注册证书。</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第八十四条有下列情形之一的，不予再注册：</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（一）有效期届满未提出再注册申请的；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（二）药品注册证书有效期内持有人不能履行持续考察药品质量、疗效和不良反应责任的；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（三）未在规定时限内完成药品批准证明文件和药品监督管理部门要求的研究工作且无合理理由的；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（四）经上市后评价，属于疗效不确切、不良反应大或者因其他原因危害人体健康的；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（五）法律、行政法规规定的其他不予再注册情形。</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对不予再注册的药品，药品注册证书有效期届满时予以注销。</w:t>
      </w:r>
    </w:p>
    <w:p>
      <w:pPr>
        <w:widowControl/>
        <w:spacing w:line="503" w:lineRule="atLeast"/>
        <w:jc w:val="center"/>
        <w:rPr>
          <w:rFonts w:ascii="宋体" w:hAnsi="宋体" w:eastAsia="宋体" w:cs="宋体"/>
          <w:kern w:val="0"/>
          <w:sz w:val="22"/>
        </w:rPr>
      </w:pPr>
      <w:r>
        <w:rPr>
          <w:rFonts w:hint="eastAsia" w:ascii="宋体" w:hAnsi="宋体" w:eastAsia="宋体" w:cs="宋体"/>
          <w:b/>
          <w:bCs/>
          <w:color w:val="000000"/>
          <w:kern w:val="0"/>
          <w:sz w:val="22"/>
        </w:rPr>
        <w:t>第六章受理、撤回申请、审批决定和争议解决</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第八十五条药品监督管理部门收到药品注册申请后进行形式审查，并根据下列情况分别作出是否受理的决定：</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（一）申请事项依法不需要取得行政许可的，应当即时作出不予受理的决定，并说明理由。</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（二）申请事项依法不属于本部门职权范围的，应当即时作出不予受理的决定，并告知申请人向有关行政机关申请。</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（三）申报资料存在可以当场更正的错误的，应当允许申请人当场更正；更正后申请材料齐全、符合法定形式的，应当予以受理。</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四）申报资料不齐全或者不符合法定形式的，应当当场或者在五日内一次告知申请人需要补正的全部内容。按照规定需要在告知时一并退回申请材料的，应当予以退回。申请人应当在三十日内完成补正资料。申请人无正当理由逾期不予补正的，视为放弃申请，无需作出不予受理的决定。逾期未告知申请人补正的，自收到申请材料之日起即为受理。</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（五）申请事项属于本部门职权范围，申报资料齐全、符合法定形式，或者申请人按照要求提交全部补正资料的，应当受理药品注册申请。</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药品注册申请受理后，需要申请人缴纳费用的，申请人应当按规定缴纳费用。申请人未在规定期限内缴纳费用的，终止药品注册审评审批。</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第八十六条药品注册申请受理后，有药品安全性新发现的，申请人应当及时报告并补充相关资料。</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八十七条药品注册申请受理后，需要申请人在原申报资料基础上补充新的技术资料的，药品审评中心原则上提出一次补充资料要求，列明全部问题后，以书面方式通知申请人在八十日内补充提交资料。申请人应当一次性按要求提交全部补充资料，补充资料时间不计入药品审评时限。药品审评中心收到申请人全部补充资料后启动审评，审评时限延长三分之一；适用优先审评审批程序的，审评时限延长四分之一。</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不需要申请人补充新的技术资料，仅需要申请人对原申报资料进行解释说明的，药品审评中心通知申请人在五日内按照要求提交相关解释说明。</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药品审评中心认为存在实质性缺陷无法补正的，不再要求申请人补充资料。基于已有申报资料做出不予批准的决定。</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第八十八条药物临床试验申请、药物临床试验期间的补充申请，在审评期间，不得补充新的技术资料；如需要开展新的研究，申请人可以在撤回后重新提出申请。</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八十九条药品注册申请受理后，申请人可以提出撤回申请。同意撤回申请的，药品审评中心或者省、自治区、直辖市药品监督管理部门终止其注册程序，并告知药品注册核查、检验等技术机构。审评、核查和检验过程中发现涉嫌存在隐瞒真实情况或者提供虚假信息等违法行为的，依法处理，申请人不得撤回药品注册申请。</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九十条药品注册期间，对于审评结论为不通过的，药品审评中心应当告知申请人不通过的理由，申请人可以在十五日内向药品审评中心提出异议。药品审评中心结合申请人的异议意见进行综合评估并反馈申请人。</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申请人对综合评估结果仍有异议的，药品审评中心应当按照规定，在五十日内组织专家咨询委员会论证，并综合专家论证结果形成最终的审评结论。</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申请人异议和专家论证时间不计入审评时限。</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第九十一条药品注册期间，申请人认为工作人员在药品注册受理、审评、核查、检验、审批等工作中违反规定或者有不规范行为的，可以向其所在单位或者上级机关投诉举报。</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第九十二条药品注册申请符合法定要求的，予以批准。</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药品注册申请有下列情形之一的，不予批准：</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（一）药物临床试验申请的研究资料不足以支持开展药物临床试验或者不能保障受试者安全的；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（二）申报资料显示其申请药品安全性、有效性、质量可控性等存在较大缺陷的；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（三）申报资料不能证明药品安全性、有效性、质量可控性，或者经评估认为药品风险大于获益的；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（四）申请人未能在规定时限内补充资料的；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（五）申请人拒绝接受或者无正当理由未在规定时限内接受药品注册核查、检验的；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（六）药品注册过程中认为申报资料不真实，申请人不能证明其真实性的；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（七）药品注册现场核查或者样品检验结果不符合规定的；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（八）法律法规规定的不应当批准的其他情形。</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第九十三条药品注册申请审批结束后，申请人对行政许可决定有异议的，可以依法提起行政复议或者行政诉讼。</w:t>
      </w:r>
    </w:p>
    <w:p>
      <w:pPr>
        <w:widowControl/>
        <w:spacing w:line="503" w:lineRule="atLeast"/>
        <w:jc w:val="center"/>
        <w:rPr>
          <w:rFonts w:ascii="宋体" w:hAnsi="宋体" w:eastAsia="宋体" w:cs="宋体"/>
          <w:kern w:val="0"/>
          <w:sz w:val="22"/>
        </w:rPr>
      </w:pPr>
      <w:r>
        <w:rPr>
          <w:rFonts w:hint="eastAsia" w:ascii="宋体" w:hAnsi="宋体" w:eastAsia="宋体" w:cs="宋体"/>
          <w:b/>
          <w:bCs/>
          <w:color w:val="000000"/>
          <w:kern w:val="0"/>
          <w:sz w:val="22"/>
        </w:rPr>
        <w:t>第七章工作时限</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第九十四条本办法所规定的时限是药品注册的受理、审评、核查、检验、审批等工作的最长时间。优先审评审批程序相关工作时限，按优先审评审批相关规定执行。</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药品审评中心等专业技术机构应当明确本单位工作程序和时限，并向社会公布。</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第九十五条药品监督管理部门收到药品注册申请后进行形式审查，应当在五日内作出受理、补正或者不予受理决定。</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第九十六条药品注册审评时限，按照以下规定执行：</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（一）药物临床试验申请、药物临床试验期间补充申请的审评审批时限为六十日；</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（二）药品上市许可申请审评时限为二百日，其中优先审评审批程序的审评时限为一百三十日，临床急需境外已上市罕见病用药优先审评审批程序的审评时限为七十日；</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（三）单独申报仿制境内已上市化学原料药的审评时限为二百日；</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（四）审批类变更的补充申请审评时限为六十日，补充申请合并申报事项的，审评时限为八十日，其中涉及临床试验研究数据审查、药品注册核查检验的审评时限为二百日；</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（五）药品通用名称核准时限为三十日；</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（六）非处方药适宜性审核时限为三十日。</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关联审评时限与其关联药品制剂的审评时限一致。</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第九十七条药品注册核查时限，按照以下规定执行：</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（一）药品审评中心应当在药品注册申请受理后四十日内通知药品核查中心启动核查，并同时通知申请人；</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（二）药品核查中心原则上在审评时限届满四十日前完成药品注册生产现场核查，并将核查情况、核查结果等相关材料反馈至药品审评中心。</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第九十八条药品注册检验时限，按照以下规定执行：</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（一）样品检验时限为六十日，样品检验和标准复核同时进行的时限为九十日；</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（二）药品注册检验过程中补充资料时限为三十日；</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（三）药品检验机构原则上在审评时限届满四十日前完成药品注册检验相关工作，并将药品标准复核意见和检验报告反馈至药品审评中心。</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第九十九条药品再注册审查审批时限为一百二十日。</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第一百条行政审批决定应当在二十日内作出。</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第一百零一条药品监督管理部门应当自作出药品注册审批决定之日起十日内颁发、送达有关行政许可证件。</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百零二条因品种特性及审评、核查、检验等工作遇到特殊情况确需延长时限的，延长的时限不得超过原时限的二分之一，经药品审评、核查、检验等相关技术机构负责人批准后，由延长时限的技术机构书面告知申请人，并通知其他相关技术机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第一百零三条以下时间不计入相关工作时限：</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（一）申请人补充资料、核查后整改以及按要求核对生产工艺、质量标准和说明书等所占用的时间；</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（二）因申请人原因延迟核查、检验、召开专家咨询会等的时间；</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（三）根据法律法规的规定中止审评审批程序的，中止审评审批程序期间所占用的时间；</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（四）启动境外核查的，境外核查所占用的时间。</w:t>
      </w:r>
    </w:p>
    <w:p>
      <w:pPr>
        <w:widowControl/>
        <w:spacing w:line="503" w:lineRule="atLeast"/>
        <w:jc w:val="center"/>
        <w:rPr>
          <w:rFonts w:ascii="宋体" w:hAnsi="宋体" w:eastAsia="宋体" w:cs="宋体"/>
          <w:kern w:val="0"/>
          <w:sz w:val="22"/>
        </w:rPr>
      </w:pPr>
      <w:r>
        <w:rPr>
          <w:rFonts w:hint="eastAsia" w:ascii="宋体" w:hAnsi="宋体" w:eastAsia="宋体" w:cs="宋体"/>
          <w:b/>
          <w:bCs/>
          <w:color w:val="000000"/>
          <w:kern w:val="0"/>
          <w:sz w:val="22"/>
        </w:rPr>
        <w:t>第八章监督管理</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第一百零四条国家药品监督管理局负责对药品审评中心等相关专业技术机构及省、自治区、直辖市药品监督管理部门承担药品注册管理相关工作的监督管理、考核评价与指导。</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百零五条药品监督管理部门应当依照法律、法规的规定对药品研制活动进行监督检查，必要时可以对为药品研制提供产品或者服务的单位和个人进行延伸检查，有关单位和个人应当予以配合，不得拒绝和隐瞒。</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百零六条信息中心负责建立药品品种档案，对药品实行编码管理，汇集药品注册申报、临床试验期间安全性相关报告、审评、核查、检验、审批以及药品上市后变更的审批、备案、报告等信息，并持续更新。药品品种档案和编码管理的相关制度，由信息中心制定公布。</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百零七条省、自治区、直辖市药品监督管理部门应当组织对辖区内药物非临床安全性评价研究机构、药物临床试验机构等遵守药物非临床研究质量管理规范、药物临床试验质量管理规范等情况进行日常监督检查，监督其持续符合法定要求。国家药品监督管理局根据需要进行药物非临床安全性评价研究机构、药物临床试验机构等研究机构的监督检查。</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百零八条国家药品监督管理局建立药品安全信用管理制度，药品核查中心负责建立药物非临床安全性评价研究机构、药物临床试验机构药品安全信用档案，记录许可颁发、日常监督检查结果、违法行为查处等情况，依法向社会公布并及时更新。药品监督管理部门对有不良信用记录的，增加监督检查频次，并可以按照国家规定实施联合惩戒。药物非临床安全性评价研究机构、药物临床试验机构药品安全信用档案的相关制度，由药品核查中心制定公布。</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百零九条国家药品监督管理局依法向社会公布药品注册审批事项清单及法律依据、审批要求和办理时限，向申请人公开药品注册进度，向社会公开批准上市药品的审评结论和依据以及监督检查发现的违法违规行为，接受社会监督。</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批准上市药品的说明书应当向社会公开并及时更新。其中，疫苗还应当公开标签内容并及时更新。</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未经申请人同意，药品监督管理部门、专业技术机构及其工作人员、参与专家评审等的人员不得披露申请人提交的商业秘密、未披露信息或者保密商务信息，法律另有规定或者涉及国家安全、重大社会公共利益的除外。</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第一百一十条具有下列情形之一的，由国家药品监督管理局注销药品注册证书，并予以公布：</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（一）持有人自行提出注销药品注册证书的；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（二）按照本办法规定不予再注册的；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（三）持有人药品注册证书、药品生产许可证等行政许可被依法吊销或者撤销的；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（四）按照《药品管理法》第八十三条的规定，疗效不确切、不良反应大或者因其他原因危害人体健康的；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（五）按照《疫苗管理法》第六十一条的规定，经上市后评价，预防接种异常反应严重或者其他原因危害人体健康的；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（六）按照《疫苗管理法》第六十二条的规定，经上市后评价发现该疫苗品种的产品设计、生产工艺、安全性、有效性或者质量可控性明显劣于预防、控制同种疾病的其他疫苗品种的；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（七）违反法律、行政法规规定，未按照药品批准证明文件要求或者药品监督管理部门要求在规定时限内完成相应研究工作且无合理理由的；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（八）其他依法应当注销药品注册证书的情形。</w:t>
      </w:r>
    </w:p>
    <w:p>
      <w:pPr>
        <w:widowControl/>
        <w:spacing w:line="503" w:lineRule="atLeast"/>
        <w:jc w:val="center"/>
        <w:rPr>
          <w:rFonts w:ascii="宋体" w:hAnsi="宋体" w:eastAsia="宋体" w:cs="宋体"/>
          <w:kern w:val="0"/>
          <w:sz w:val="22"/>
        </w:rPr>
      </w:pPr>
      <w:r>
        <w:rPr>
          <w:rFonts w:hint="eastAsia" w:ascii="宋体" w:hAnsi="宋体" w:eastAsia="宋体" w:cs="宋体"/>
          <w:b/>
          <w:bCs/>
          <w:color w:val="000000"/>
          <w:kern w:val="0"/>
          <w:sz w:val="22"/>
        </w:rPr>
        <w:t>第九章法律责任</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第一百一十一条在药品注册过程中，提供虚假的证明、数据、资料、样品或者采取其他手段骗取临床试验许可或者药品注册等许可的，按照《药品管理法》第一百二十三条处理。</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第一百一十二条申请疫苗临床试验、注册提供虚假数据、资料、样品或者有其他欺骗行为的，按照《疫苗管理法》第八十一条进行处理。</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百一十三条在药品注册过程中，药物非临床安全性评价研究机构、药物临床试验机构等，未按照规定遵守药物非临床研究质量管理规范、药物临床试验质量管理规范等的，按照《药品管理法》第一百二十六条处理。</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第一百一十四条未经批准开展药物临床试验的，按照《药品管理法》第一百二十五条处理；开展生物等效性试验未备案的，按照《药品管理法》第一百二十七条处理。</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百一十五条药物临床试验期间，发现存在安全性问题或者其他风险，临床试验申办者未及时调整临床试验方案、暂停或者终止临床试验，或者未向国家药品监督管理局报告的，按照《药品管理法》第一百二十七条处理。</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第一百一十六条违反本办法第二十八条、第三十三条规定，申办者有下列情形之一的，责令限期改正；逾期不改正的，处一万元以上三万元以下罚款：</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（一）开展药物临床试验前未按规定在药物临床试验登记与信息公示平台进行登记；</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（二）未按规定提交研发期间安全性更新报告；</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（三）药物临床试验结束后未登记临床试验结果等信息。</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第一百一十七条药品检验机构在承担药品注册所需要的检验工作时，出具虚假检验报告的，按照《药品管理法》第一百三十八条处理。</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第一百一十八条对不符合条件而批准进行药物临床试验、不符合条件的药品颁发药品注册证书的，按照《药品管理法》第一百四十七条处理。</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第一百一十九条药品监督管理部门及其工作人员在药品注册管理过程中有违法违规行为的，按照相关法律法规处理。</w:t>
      </w:r>
    </w:p>
    <w:p>
      <w:pPr>
        <w:widowControl/>
        <w:spacing w:line="503" w:lineRule="atLeast"/>
        <w:jc w:val="center"/>
        <w:rPr>
          <w:rFonts w:ascii="宋体" w:hAnsi="宋体" w:eastAsia="宋体" w:cs="宋体"/>
          <w:kern w:val="0"/>
          <w:sz w:val="22"/>
        </w:rPr>
      </w:pPr>
      <w:r>
        <w:rPr>
          <w:rFonts w:hint="eastAsia" w:ascii="宋体" w:hAnsi="宋体" w:eastAsia="宋体" w:cs="宋体"/>
          <w:b/>
          <w:bCs/>
          <w:color w:val="000000"/>
          <w:kern w:val="0"/>
          <w:sz w:val="22"/>
        </w:rPr>
        <w:t>第十章附则</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第一百二十条麻醉药品、精神药品、医疗用毒性药品、放射性药品、药品类易制毒化学品等有其他特殊管理规定药品的注册申请，除按照本办法的规定办理外，还应当符合国家的其他有关规定。</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第一百二十一条出口疫苗的标准应当符合进口国（地区）的标准或者合同要求。</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百二十二条拟申报注册的药械组合产品，已有同类产品经属性界定为药品的，按照药品进行申报；尚未经属性界定的，申请人应当在申报注册前向国家药品监督管理局申请产品属性界定。属性界定为药品为主的，按照本办法规定的程序进行注册，其中属于医疗器械部分的研究资料由国家药品监督管理局医疗器械技术审评中心作出审评结论后，转交药品审评中心进行综合审评。</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第一百二十三条境内生产药品批准文号格式为：国药准字H（Z、S）＋四位年号＋四位顺序号。中国香港、澳门和台湾地区生产药品批准文号格式为：国药准字H（Z、S）C＋四位年号＋四位顺序号。</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境外生产药品批准文号格式为：国药准字H（Z、S）J＋四位年号＋四位顺序号。</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其中，H代表化学药，Z代表中药，S代表生物制品。</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药品批准文号，不因上市后的注册事项的变更而改变。</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中药另有规定的从其规定。</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第一百二十四条药品监督管理部门制作的药品注册批准证明电子文件及原料药批准文件电子文件与纸质文件具有同等法律效力。</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第一百二十五条本办法规定的期限以工作日计算。</w:t>
      </w:r>
    </w:p>
    <w:p>
      <w:pPr>
        <w:widowControl/>
        <w:spacing w:line="503" w:lineRule="atLeast"/>
        <w:jc w:val="left"/>
        <w:rPr>
          <w:rFonts w:ascii="宋体" w:hAnsi="宋体" w:eastAsia="宋体" w:cs="宋体"/>
          <w:kern w:val="0"/>
          <w:sz w:val="22"/>
        </w:rPr>
      </w:pPr>
      <w:r>
        <w:rPr>
          <w:rFonts w:hint="eastAsia" w:ascii="宋体" w:hAnsi="宋体" w:eastAsia="宋体" w:cs="宋体"/>
          <w:color w:val="000000"/>
          <w:kern w:val="0"/>
          <w:sz w:val="22"/>
        </w:rPr>
        <w:t>　　第一百二十六条本办法自2020年7月1日起施行。2007年7月10日原国家食品药品监督管理局令第28号公布的《药品注册管理办法》同时废止。</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029EA"/>
    <w:rsid w:val="00174A2D"/>
    <w:rsid w:val="00175400"/>
    <w:rsid w:val="00D029EA"/>
    <w:rsid w:val="00D70815"/>
    <w:rsid w:val="00F374C2"/>
    <w:rsid w:val="016D3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character" w:customStyle="1" w:styleId="11">
    <w:name w:val="标题 1 Char"/>
    <w:basedOn w:val="7"/>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24</Pages>
  <Words>2877</Words>
  <Characters>16399</Characters>
  <Lines>136</Lines>
  <Paragraphs>38</Paragraphs>
  <TotalTime>28</TotalTime>
  <ScaleCrop>false</ScaleCrop>
  <LinksUpToDate>false</LinksUpToDate>
  <CharactersWithSpaces>19238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2021-06-07T07:42:00Z</dcterms:created>
  <dc:creator>User</dc:creator>
  <cp:lastModifiedBy>abc</cp:lastModifiedBy>
  <dcterms:modified xsi:type="dcterms:W3CDTF">2021-12-10T01:26:33Z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F28391EE3671411D8771DD21CD3163F9</vt:lpwstr>
  </property>
</Properties>
</file>