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设备名称：经颅刺激仪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33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pStyle w:val="4"/>
        <w:keepNext/>
        <w:keepLines/>
        <w:numPr>
          <w:ilvl w:val="0"/>
          <w:numId w:val="0"/>
        </w:numPr>
        <w:spacing w:before="0" w:line="360" w:lineRule="auto"/>
        <w:ind w:left="0" w:right="0"/>
        <w:jc w:val="left"/>
        <w:outlineLvl w:val="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bidi="ar-SA"/>
        </w:rPr>
        <w:t>一、</w:t>
      </w: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zh-CN" w:eastAsia="zh-CN" w:bidi="ar-SA"/>
        </w:rPr>
        <w:t>适应症：用于人体中枢神经和外周神经刺激，用于神经电生理检查。配合药物，用于心境低落、焦虑、失眠及性症状的辅助治疗。</w:t>
      </w:r>
      <w:bookmarkStart w:id="0" w:name="_Hlk32936791"/>
    </w:p>
    <w:bookmarkEnd w:id="0"/>
    <w:p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二、技术参数</w:t>
      </w:r>
      <w:bookmarkStart w:id="7" w:name="_GoBack"/>
      <w:bookmarkEnd w:id="7"/>
    </w:p>
    <w:p>
      <w:pPr>
        <w:pStyle w:val="5"/>
        <w:numPr>
          <w:ilvl w:val="1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（一）硬件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" w:name="_Hlk32936852"/>
      <w:bookmarkStart w:id="2" w:name="_Hlk32936470"/>
      <w:r>
        <w:rPr>
          <w:rFonts w:hint="eastAsia" w:ascii="宋体" w:hAnsi="宋体" w:eastAsia="宋体" w:cs="宋体"/>
          <w:sz w:val="24"/>
          <w:szCs w:val="24"/>
        </w:rPr>
        <w:t>1、整机通过YY/T 0994-2015磁刺激设备行业标准；</w:t>
      </w:r>
      <w:bookmarkEnd w:id="1"/>
      <w:r>
        <w:rPr>
          <w:rFonts w:hint="eastAsia" w:ascii="宋体" w:hAnsi="宋体" w:eastAsia="宋体" w:cs="宋体"/>
          <w:sz w:val="24"/>
          <w:szCs w:val="24"/>
        </w:rPr>
        <w:t>整机通过电磁兼容性EMC测试；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3" w:name="_Hlk32936864"/>
      <w:r>
        <w:rPr>
          <w:rFonts w:hint="eastAsia" w:ascii="宋体" w:hAnsi="宋体" w:eastAsia="宋体" w:cs="宋体"/>
          <w:sz w:val="24"/>
          <w:szCs w:val="24"/>
        </w:rPr>
        <w:t>2、冷却系统：智能变频负压变频风冷技术，安全、无漏液风险、无需耗材和后期维护。非半导体风冷或循环液冷，主机不含液体，可24小时持续不间断工作（出具检验报告）</w:t>
      </w:r>
    </w:p>
    <w:bookmarkEnd w:id="3"/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3、标配圆形、8字形两个刺激线圈，两个刺激线圈可在30秒内快速切换；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4" w:name="_Hlk32937011"/>
      <w:r>
        <w:rPr>
          <w:rFonts w:hint="eastAsia" w:ascii="宋体" w:hAnsi="宋体" w:eastAsia="宋体" w:cs="宋体"/>
          <w:sz w:val="24"/>
          <w:szCs w:val="24"/>
        </w:rPr>
        <w:t>4、标配触控式一体机，非笔记本直接放置在台面上，无跌落风险；</w:t>
      </w:r>
    </w:p>
    <w:bookmarkEnd w:id="4"/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5、标配稳压电源，满足设备在复杂电压环境下的安全使用需求；</w:t>
      </w:r>
    </w:p>
    <w:bookmarkEnd w:id="2"/>
    <w:p>
      <w:pPr>
        <w:pStyle w:val="16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（二）主机技术指标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1、最大磁感应强度：6T，允差 ±20%；磁感应强度最大变化率范围：40kT/s～80kT/s；脉冲上升时间：50μs ±10μs；脉冲持续时间：340μs ±20μs；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2、输出脉冲重复频率：0. 01 Hz～30Hz可调，允差±5%；1 Hz以下步长0.01Hz, 1Hz以上步长1Hz；</w:t>
      </w:r>
    </w:p>
    <w:p>
      <w:pPr>
        <w:pStyle w:val="5"/>
        <w:numPr>
          <w:ilvl w:val="1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（三）运动诱发电位监测模块技术指标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1、双通道，磁感应触发，触发同步时间≤100μs，均可测量阈值，也可用于在治疗中进行电生理安全监测。无线通讯，减少束缚，便于临床操作；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2、测量范围：1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sz w:val="24"/>
            <w:szCs w:val="24"/>
          </w:rPr>
          <m:t>μV</m:t>
        </m:r>
      </m:oMath>
      <w:r>
        <w:rPr>
          <w:rFonts w:hint="eastAsia" w:ascii="宋体" w:hAnsi="宋体" w:eastAsia="宋体" w:cs="宋体"/>
          <w:sz w:val="24"/>
          <w:szCs w:val="24"/>
        </w:rPr>
        <w:t>～1000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sz w:val="24"/>
            <w:szCs w:val="24"/>
          </w:rPr>
          <m:t>μV</m:t>
        </m:r>
      </m:oMath>
      <w:r>
        <w:rPr>
          <w:rFonts w:hint="eastAsia" w:ascii="宋体" w:hAnsi="宋体" w:eastAsia="宋体" w:cs="宋体"/>
          <w:sz w:val="24"/>
          <w:szCs w:val="24"/>
        </w:rPr>
        <w:t>；最小分辨率： ≤2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sz w:val="24"/>
            <w:szCs w:val="24"/>
          </w:rPr>
          <m:t>μV</m:t>
        </m:r>
      </m:oMath>
      <w:r>
        <w:rPr>
          <w:rFonts w:hint="eastAsia" w:ascii="宋体" w:hAnsi="宋体" w:eastAsia="宋体" w:cs="宋体"/>
          <w:sz w:val="24"/>
          <w:szCs w:val="24"/>
        </w:rPr>
        <w:t>；频率范围：20Hz～500Hz。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5" w:name="_Hlk32936529"/>
      <w:r>
        <w:rPr>
          <w:rFonts w:hint="eastAsia" w:ascii="宋体" w:hAnsi="宋体" w:eastAsia="宋体" w:cs="宋体"/>
          <w:sz w:val="24"/>
          <w:szCs w:val="24"/>
        </w:rPr>
        <w:t>3、数据传输方式：WIFI；</w:t>
      </w:r>
      <w:bookmarkEnd w:id="5"/>
    </w:p>
    <w:p>
      <w:pPr>
        <w:pStyle w:val="5"/>
        <w:numPr>
          <w:ilvl w:val="1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（四）软件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1、上位机软件通过GB/T 25000.51软件工软件产品质量要求与评价；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2、刺激方案具有数字和图形两种展示方式，刺激线圈温度显示与控制保护，温度达到40℃自动停止输出；</w:t>
      </w:r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6" w:name="OLE_LINK3"/>
      <w:r>
        <w:rPr>
          <w:rFonts w:hint="eastAsia" w:ascii="宋体" w:hAnsi="宋体" w:eastAsia="宋体" w:cs="宋体"/>
          <w:sz w:val="24"/>
          <w:szCs w:val="24"/>
        </w:rPr>
        <w:t>3、治疗界面能够实时采集运动诱发电位，并提供图像和声音报警功能，以进行治疗过程中电生理安全监测；</w:t>
      </w:r>
      <w:bookmarkEnd w:id="6"/>
    </w:p>
    <w:p>
      <w:pPr>
        <w:pStyle w:val="14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4、方案可自定义编辑，强度、频率、脉冲个数、间歇时间、串时间、串数等参数可调.</w:t>
      </w:r>
    </w:p>
    <w:p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5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2A8C0727"/>
    <w:rsid w:val="2E2319FE"/>
    <w:rsid w:val="36304FD5"/>
    <w:rsid w:val="54883398"/>
    <w:rsid w:val="5E1F304B"/>
    <w:rsid w:val="5FC46151"/>
    <w:rsid w:val="63951F53"/>
    <w:rsid w:val="6512015E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1492</Characters>
  <Lines>18</Lines>
  <Paragraphs>5</Paragraphs>
  <TotalTime>0</TotalTime>
  <ScaleCrop>false</ScaleCrop>
  <LinksUpToDate>false</LinksUpToDate>
  <CharactersWithSpaces>1572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2022-10-26T10:27:56Z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