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设备名称：神经监护仪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设备编号：NYZBB-SBK-20221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34</w:t>
      </w:r>
    </w:p>
    <w:p>
      <w:pPr>
        <w:rPr>
          <w:rFonts w:hint="default" w:ascii="宋体" w:hAnsi="宋体" w:eastAsia="宋体"/>
          <w:b/>
          <w:sz w:val="28"/>
          <w:szCs w:val="28"/>
          <w:lang w:val="en-US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数 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</w:rPr>
        <w:t>量：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台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求</w:t>
      </w:r>
    </w:p>
    <w:p>
      <w:pPr>
        <w:rPr>
          <w:rFonts w:hint="eastAsia" w:ascii="宋体" w:hAnsi="宋体" w:eastAsia="宋体" w:cs="宋体"/>
          <w:bCs/>
          <w:color w:val="000000"/>
          <w:kern w:val="0"/>
          <w:sz w:val="24"/>
        </w:rPr>
      </w:pP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一、性能要求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专业的神经重症监护设备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二、性能参数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硬件要求：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1.1脑电参数：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1.1.2 16导脑电信号同步采集；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1.1.3共模抑制比 各通道 ≥110dB；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1.1.4输入阻抗 ≥100MΩ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1.1.5采样分辨率(A/D Convertor)及精度： ≤16bit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1.1.6带宽： 0.08Hz–300Hz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1.2生命体征参数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1.2.1收缩压、舒张压的上限、下限在0 mmHg ～ 300 mmHg范围可调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1.2.2心率测量范围：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成人：10bpm～300bpm；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儿童：10bpm～350bpm；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新生儿：10bpm～350bpm。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误差应为±1%或±1bpm，取大者。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1.3高清视频探头：视频帧数（每秒帧数）10 frames/s；分辨率1920*1080；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1.4 脑血流监测参数：专用监护头架、专用2MHZ监护探头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1.4.1监护趋势图：单窗口、双窗口可选；双通道监测参数：Vp、Vm、Vd、PI、RI；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1.4.2 血流监护趋势与脑电波信号、生命体征同步事件标记；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1.4.3 自动显示血流信号偏差幅度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三、软件要求：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2.实时同步显示脑电波、脑血流、生命体征信号（血压、心率、心电、呼吸、指血氧饱和度、脉率）以及视频信号，实现对脑功能、脑血流、生命体征、临床表征的同步监测。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2.1基本信号包含：16导视频脑电输入；5导联心电输入；1导无创血压（NIBP）输入 测压袖带一付（振波法）； 1路脉搏血氧饱和度输入； 1导呼吸输入；输入的超声经颅多普勒信号。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2.2 cDSA彩色数字频谱分析实时显示：脑波信号长程监测过程中各个脑波频率信号强度；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2.3 aEEG振幅整合幅度图实时显示：脑波信号长程监测过程中压缩振幅值趋势图；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2.4 波形测量：任意波形局部时间/振幅/频率的自动测量；动态定规尺，自动调节频率和波幅最佳测量范围；时间振幅测量尺，方便测量单个波峰的频率、振幅；波形对比，通过拖曳可叠加两导联进行波形对称性对比;</w:t>
      </w:r>
    </w:p>
    <w:p>
      <w:pPr>
        <w:rPr>
          <w:rFonts w:hint="eastAsia" w:ascii="宋体" w:hAnsi="宋体" w:eastAsia="宋体" w:cs="宋体"/>
          <w:bCs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2.5 qEEG（定量脑电图）：具有自定义的波段功率分析，幅值分析，功率比分析RBP，慢快波功率比DTABR（δ+θ/α+β），DAR（δ/α）,大脑对称指数（BSI）等指数统计与计算功能；</w:t>
      </w:r>
    </w:p>
    <w:p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 xml:space="preserve">2.6 阻抗检测：可以在软件界面上启动阻抗检测，电极阻抗的监检测阈值可以设置:2 kΩ、5 kΩ、10 kΩ、20 kΩ、50kΩ，高于预先设定阈值的电极红色高亮显示; 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电动胸骨锯（摆动锯）</w:t>
      </w:r>
    </w:p>
    <w:p>
      <w:pPr>
        <w:pStyle w:val="7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设备编号：NYZBB-SBK-20221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36</w:t>
      </w:r>
      <w:bookmarkStart w:id="0" w:name="_GoBack"/>
      <w:bookmarkEnd w:id="0"/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一、二次开胸的手机：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1、摆动速度：0–11,000 次/分钟，无极变速功能扳机提供平稳可靠的动力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2、手机重量：1kg以内，密封好，防水级别高，无须润滑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3、手机摆幅：4.5°；机头可360°旋转，多个不同档位，45°左右的间隔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4、专用锯片：提供各种不同尺寸，满足不同手术需求：成人手术要求长度20mm以内，宽度60mm左右，儿童手术要求长度20mm以内，宽度50mm左右；在保证硬度的前提下，减少锯片自重，减少接触部压力，易于骨削益处；减少摩擦，减少骨面接触面，减少因摩擦生热而产生的骨坏死的机率。</w:t>
      </w: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二、充电器：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1、可自动识别电池种类及其充电状态后启动不同程序自动充电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2、支持多块电池同时充电，并显示充电状态，有</w:t>
      </w:r>
      <w:r>
        <w:rPr>
          <w:szCs w:val="21"/>
        </w:rPr>
        <w:t>充电器适配</w:t>
      </w:r>
      <w:r>
        <w:rPr>
          <w:rFonts w:hint="eastAsia"/>
          <w:szCs w:val="21"/>
        </w:rPr>
        <w:t>器</w:t>
      </w:r>
      <w:r>
        <w:rPr>
          <w:szCs w:val="21"/>
        </w:rPr>
        <w:t xml:space="preserve">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3、</w:t>
      </w:r>
      <w:r>
        <w:rPr>
          <w:szCs w:val="21"/>
        </w:rPr>
        <w:t>锂电池，</w:t>
      </w:r>
      <w:r>
        <w:rPr>
          <w:rFonts w:hint="eastAsia"/>
          <w:szCs w:val="21"/>
        </w:rPr>
        <w:t>充电时间尽量短</w:t>
      </w:r>
      <w:r>
        <w:rPr>
          <w:szCs w:val="21"/>
        </w:rPr>
        <w:t>，最长充电时间</w:t>
      </w:r>
      <w:r>
        <w:rPr>
          <w:rFonts w:hint="eastAsia"/>
          <w:szCs w:val="21"/>
        </w:rPr>
        <w:t>不超过半小时</w:t>
      </w:r>
    </w:p>
    <w:p>
      <w:pPr>
        <w:rPr>
          <w:szCs w:val="21"/>
        </w:rPr>
      </w:pPr>
      <w:r>
        <w:rPr>
          <w:rFonts w:hint="eastAsia"/>
          <w:szCs w:val="21"/>
        </w:rPr>
        <w:t>4、防水</w:t>
      </w:r>
      <w:r>
        <w:rPr>
          <w:szCs w:val="21"/>
        </w:rPr>
        <w:t>、密封技术，</w:t>
      </w:r>
      <w:r>
        <w:rPr>
          <w:rFonts w:hint="eastAsia"/>
          <w:szCs w:val="21"/>
        </w:rPr>
        <w:t>密封性好</w:t>
      </w: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三：消毒方式：</w:t>
      </w:r>
    </w:p>
    <w:p>
      <w:pPr>
        <w:pStyle w:val="11"/>
        <w:numPr>
          <w:ilvl w:val="0"/>
          <w:numId w:val="1"/>
        </w:numPr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整机（包括锂电池）都</w:t>
      </w:r>
      <w:r>
        <w:rPr>
          <w:rFonts w:hint="eastAsia"/>
          <w:szCs w:val="21"/>
          <w:lang w:val="en-US" w:eastAsia="zh-CN"/>
        </w:rPr>
        <w:t>可</w:t>
      </w:r>
      <w:r>
        <w:rPr>
          <w:rFonts w:hint="eastAsia"/>
          <w:szCs w:val="21"/>
        </w:rPr>
        <w:t>采用</w:t>
      </w:r>
      <w:r>
        <w:rPr>
          <w:szCs w:val="21"/>
        </w:rPr>
        <w:t>高温高压</w:t>
      </w:r>
      <w:r>
        <w:rPr>
          <w:rFonts w:hint="eastAsia"/>
          <w:szCs w:val="21"/>
        </w:rPr>
        <w:t>方式</w:t>
      </w:r>
      <w:r>
        <w:rPr>
          <w:szCs w:val="21"/>
        </w:rPr>
        <w:t>灭菌</w:t>
      </w:r>
      <w:r>
        <w:rPr>
          <w:rFonts w:hint="eastAsia"/>
          <w:szCs w:val="21"/>
        </w:rPr>
        <w:t>，杜绝二次感染风险</w:t>
      </w:r>
      <w:r>
        <w:rPr>
          <w:szCs w:val="21"/>
        </w:rPr>
        <w:t xml:space="preserve"> </w:t>
      </w: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四、配置表</w:t>
      </w:r>
      <w:r>
        <w:rPr>
          <w:rFonts w:hint="eastAsia"/>
          <w:b/>
          <w:bCs/>
          <w:szCs w:val="21"/>
          <w:lang w:eastAsia="zh-CN"/>
        </w:rPr>
        <w:t>（</w:t>
      </w:r>
      <w:r>
        <w:rPr>
          <w:rFonts w:hint="eastAsia"/>
          <w:b/>
          <w:bCs/>
          <w:szCs w:val="21"/>
          <w:lang w:val="en-US" w:eastAsia="zh-CN"/>
        </w:rPr>
        <w:t>至少含有</w:t>
      </w:r>
      <w:r>
        <w:rPr>
          <w:rFonts w:hint="eastAsia"/>
          <w:b/>
          <w:bCs/>
          <w:szCs w:val="21"/>
          <w:lang w:eastAsia="zh-CN"/>
        </w:rPr>
        <w:t>）</w:t>
      </w:r>
      <w:r>
        <w:rPr>
          <w:rFonts w:hint="eastAsia"/>
          <w:b/>
          <w:bCs/>
          <w:szCs w:val="21"/>
        </w:rPr>
        <w:t>：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1、二次开胸手机 1把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2、锂电池  2个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3、二次开胸锯片 4个（成人用、儿童用各2个锯片）</w:t>
      </w:r>
    </w:p>
    <w:p>
      <w:pPr>
        <w:rPr>
          <w:szCs w:val="21"/>
        </w:rPr>
      </w:pPr>
      <w:r>
        <w:rPr>
          <w:rFonts w:hint="eastAsia"/>
          <w:szCs w:val="21"/>
        </w:rPr>
        <w:t>4、充电器 1个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841E3"/>
    <w:multiLevelType w:val="multilevel"/>
    <w:tmpl w:val="7EF841E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4A623B2"/>
    <w:rsid w:val="067233A7"/>
    <w:rsid w:val="0A7104B8"/>
    <w:rsid w:val="17C07DBD"/>
    <w:rsid w:val="17ED5AA2"/>
    <w:rsid w:val="18FA6024"/>
    <w:rsid w:val="1CE85224"/>
    <w:rsid w:val="1F1D6E3B"/>
    <w:rsid w:val="215D20F7"/>
    <w:rsid w:val="21DA3042"/>
    <w:rsid w:val="224950AE"/>
    <w:rsid w:val="26D8273E"/>
    <w:rsid w:val="2D257878"/>
    <w:rsid w:val="30082809"/>
    <w:rsid w:val="302A31AC"/>
    <w:rsid w:val="34F352BA"/>
    <w:rsid w:val="37526F2B"/>
    <w:rsid w:val="3D861AF0"/>
    <w:rsid w:val="44346735"/>
    <w:rsid w:val="448B5379"/>
    <w:rsid w:val="474B073A"/>
    <w:rsid w:val="4A027E2A"/>
    <w:rsid w:val="4A302AFA"/>
    <w:rsid w:val="4BC250E2"/>
    <w:rsid w:val="4CED5BF4"/>
    <w:rsid w:val="4D8A1F33"/>
    <w:rsid w:val="4DCD0FF6"/>
    <w:rsid w:val="50C62D75"/>
    <w:rsid w:val="51DB7902"/>
    <w:rsid w:val="51F30A22"/>
    <w:rsid w:val="5372623C"/>
    <w:rsid w:val="58210931"/>
    <w:rsid w:val="589B7282"/>
    <w:rsid w:val="5E1F0659"/>
    <w:rsid w:val="61B73C28"/>
    <w:rsid w:val="66AF5BE6"/>
    <w:rsid w:val="6B2A4DF1"/>
    <w:rsid w:val="6B6508C9"/>
    <w:rsid w:val="7011310F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2">
    <w:name w:val="apple-style-span"/>
    <w:basedOn w:val="9"/>
    <w:qFormat/>
    <w:uiPriority w:val="0"/>
  </w:style>
  <w:style w:type="character" w:customStyle="1" w:styleId="13">
    <w:name w:val="页脚 字符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6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7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0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952</Words>
  <Characters>1143</Characters>
  <Lines>10</Lines>
  <Paragraphs>2</Paragraphs>
  <TotalTime>1</TotalTime>
  <ScaleCrop>false</ScaleCrop>
  <LinksUpToDate>false</LinksUpToDate>
  <CharactersWithSpaces>1243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2022-11-01T02:12:00Z</cp:lastPrinted>
  <dcterms:modified xsi:type="dcterms:W3CDTF">2022-11-10T12:16:56Z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4AC06BCA9B924D0AA08A28B43A358F85</vt:lpwstr>
  </property>
</Properties>
</file>