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lang w:val="en-US" w:eastAsia="zh-CN" w:bidi="ar"/>
        </w:rPr>
      </w:pPr>
      <w:r>
        <w:rPr>
          <w:rFonts w:hint="eastAsia" w:ascii="宋体" w:hAnsi="宋体" w:cs="宋体"/>
          <w:b/>
          <w:sz w:val="28"/>
          <w:szCs w:val="28"/>
          <w:lang w:bidi="ar"/>
        </w:rPr>
        <w:t>设备名称：</w:t>
      </w:r>
      <w:r>
        <w:rPr>
          <w:rFonts w:hint="eastAsia" w:ascii="宋体" w:hAnsi="宋体" w:cs="宋体"/>
          <w:b/>
          <w:sz w:val="28"/>
          <w:szCs w:val="28"/>
          <w:lang w:val="en-US" w:eastAsia="zh-CN" w:bidi="ar"/>
        </w:rPr>
        <w:t>2022年度南溪山医院计量器具检定/校准技术服务项目</w:t>
      </w:r>
    </w:p>
    <w:p>
      <w:pPr>
        <w:pStyle w:val="6"/>
        <w:widowControl/>
        <w:spacing w:before="0" w:beforeAutospacing="0" w:after="0" w:afterAutospacing="0" w:line="525" w:lineRule="atLeast"/>
        <w:jc w:val="both"/>
        <w:textAlignment w:val="baseline"/>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设备编号：NYZBB-SBK-20221</w:t>
      </w:r>
      <w:r>
        <w:rPr>
          <w:rFonts w:hint="eastAsia" w:ascii="宋体" w:hAnsi="宋体" w:cs="宋体"/>
          <w:b/>
          <w:sz w:val="28"/>
          <w:szCs w:val="28"/>
          <w:lang w:val="en-US" w:eastAsia="zh-CN" w:bidi="ar"/>
        </w:rPr>
        <w:t>37</w:t>
      </w:r>
    </w:p>
    <w:p>
      <w:pPr>
        <w:rPr>
          <w:rFonts w:hint="default" w:ascii="宋体" w:hAnsi="宋体" w:eastAsia="宋体"/>
          <w:b/>
          <w:sz w:val="28"/>
          <w:szCs w:val="28"/>
          <w:lang w:val="en-US" w:eastAsia="zh-CN"/>
        </w:rPr>
      </w:pPr>
      <w:r>
        <w:rPr>
          <w:rFonts w:hint="eastAsia" w:ascii="宋体" w:hAnsi="宋体" w:cs="宋体"/>
          <w:b/>
          <w:sz w:val="28"/>
          <w:szCs w:val="28"/>
          <w:lang w:bidi="ar"/>
        </w:rPr>
        <w:t>数</w:t>
      </w:r>
      <w:r>
        <w:rPr>
          <w:rFonts w:hint="eastAsia" w:ascii="宋体" w:hAnsi="宋体"/>
          <w:b/>
          <w:sz w:val="28"/>
          <w:szCs w:val="28"/>
          <w:lang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1年</w:t>
      </w:r>
    </w:p>
    <w:p>
      <w:pPr>
        <w:jc w:val="center"/>
        <w:rPr>
          <w:rFonts w:hint="eastAsia" w:ascii="宋体" w:hAnsi="宋体" w:cs="宋体"/>
          <w:b/>
          <w:sz w:val="28"/>
          <w:szCs w:val="28"/>
          <w:lang w:val="en-US" w:eastAsia="zh-CN" w:bidi="ar"/>
        </w:rPr>
      </w:pPr>
      <w:r>
        <w:rPr>
          <w:rFonts w:hint="eastAsia" w:ascii="宋体" w:hAnsi="宋体" w:cs="宋体"/>
          <w:b/>
          <w:sz w:val="28"/>
          <w:szCs w:val="28"/>
          <w:lang w:val="en-US" w:eastAsia="zh-CN" w:bidi="ar"/>
        </w:rPr>
        <w:t>采购需求</w:t>
      </w:r>
    </w:p>
    <w:p>
      <w:pPr>
        <w:pStyle w:val="2"/>
        <w:ind w:firstLine="480" w:firstLineChars="20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拟对“计量器具检定/校准技术服务项目【检测设备包括：B超；输液泵；注射泵；血液透析机；呼吸机；酶标分析仪；尿液分析仪；除颤监护仪（心电监护部分）；数字化医用诊断X线射线仪（含CR.DR.C臂机.胃肠机等）；CT；核磁共振；生物显微镜；婴儿培养箱；整体零度以下冰箱；电子天平、砝码；电热培养箱；干燥箱；血液、药品冷藏箱；架盘天平；数字温度计；灭菌器（高压）；低温灭菌器；快速阅读器；心电图机；心电监护仪；脑电图仪；血压计；血压表；验光镜片箱等,详见</w:t>
      </w:r>
      <w:r>
        <w:rPr>
          <w:rFonts w:hint="eastAsia" w:ascii="宋体" w:hAnsi="宋体" w:eastAsia="宋体" w:cs="宋体"/>
          <w:i w:val="0"/>
          <w:iCs w:val="0"/>
          <w:caps w:val="0"/>
          <w:color w:val="333333"/>
          <w:spacing w:val="0"/>
          <w:sz w:val="24"/>
          <w:szCs w:val="24"/>
          <w:shd w:val="clear" w:fill="FFFFFF"/>
          <w:lang w:val="en-US" w:eastAsia="zh-CN"/>
        </w:rPr>
        <w:t>下表。</w:t>
      </w:r>
    </w:p>
    <w:p>
      <w:pPr>
        <w:pStyle w:val="2"/>
        <w:ind w:firstLine="480" w:firstLineChars="200"/>
        <w:rPr>
          <w:rFonts w:hint="eastAsia" w:eastAsia="宋体"/>
          <w:lang w:val="en-US" w:eastAsia="zh-CN"/>
        </w:rPr>
      </w:pPr>
      <w:r>
        <w:rPr>
          <w:rFonts w:hint="eastAsia" w:ascii="宋体" w:hAnsi="宋体" w:eastAsia="宋体" w:cs="宋体"/>
          <w:i w:val="0"/>
          <w:iCs w:val="0"/>
          <w:caps w:val="0"/>
          <w:color w:val="333333"/>
          <w:spacing w:val="0"/>
          <w:sz w:val="24"/>
          <w:szCs w:val="24"/>
          <w:shd w:val="clear" w:fill="FFFFFF"/>
        </w:rPr>
        <w:t>参与供应商报名单位必须具有法定资质并能出具国家认定的检定证书（必须持有营业执照、法定计量检定机构计量授权证书、实验室认可证书、国家量具质量监督检验中心检验检测机构资质认定证书、国家量具质量监督检验中心资质认定授权证书等）；能完成</w:t>
      </w:r>
      <w:r>
        <w:rPr>
          <w:rFonts w:hint="eastAsia" w:ascii="宋体" w:hAnsi="宋体" w:eastAsia="宋体" w:cs="宋体"/>
          <w:i w:val="0"/>
          <w:iCs w:val="0"/>
          <w:caps w:val="0"/>
          <w:color w:val="333333"/>
          <w:spacing w:val="0"/>
          <w:sz w:val="24"/>
          <w:szCs w:val="24"/>
          <w:shd w:val="clear" w:fill="FFFFFF"/>
          <w:lang w:val="en-US" w:eastAsia="zh-CN"/>
        </w:rPr>
        <w:t>下表</w:t>
      </w:r>
      <w:bookmarkStart w:id="0" w:name="_GoBack"/>
      <w:bookmarkEnd w:id="0"/>
      <w:r>
        <w:rPr>
          <w:rFonts w:hint="eastAsia" w:ascii="宋体" w:hAnsi="宋体" w:eastAsia="宋体" w:cs="宋体"/>
          <w:i w:val="0"/>
          <w:iCs w:val="0"/>
          <w:caps w:val="0"/>
          <w:color w:val="333333"/>
          <w:spacing w:val="0"/>
          <w:sz w:val="24"/>
          <w:szCs w:val="24"/>
          <w:shd w:val="clear" w:fill="FFFFFF"/>
        </w:rPr>
        <w:t>中所有设备的检定校准技术服务（个别项目可委托符合资质的第三方公司，但费用由报名公司结算）。</w:t>
      </w:r>
    </w:p>
    <w:tbl>
      <w:tblPr>
        <w:tblStyle w:val="8"/>
        <w:tblW w:w="840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6336"/>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B超</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输液泵</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注射泵</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血液透析机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酶标分析仪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尿液分析仪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除颤监护仪（心电监护部分）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数字化医用诊断X线射线仪（含CR.DR.C臂机.胃肠机等）</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核磁共振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无线GPRS温湿度监测管理主机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新生儿黄疸治疗箱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数显温度计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33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电热恒温水温箱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33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二氧化碳培养箱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33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血小板恒温振荡保存箱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33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冷库</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3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生物显微镜</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婴儿培养箱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整体零度以下冰箱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医用低温冷藏冷冻保存箱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电子天平、砝码</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电热培养箱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血液、药品冷藏箱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架盘天平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低温灭菌器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快速阅读器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心电图机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心电监护仪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脑电图仪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验光镜片箱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6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1996</w:t>
            </w:r>
          </w:p>
        </w:tc>
      </w:tr>
    </w:tbl>
    <w:p>
      <w:pPr>
        <w:pStyle w:val="20"/>
        <w:numPr>
          <w:ilvl w:val="0"/>
          <w:numId w:val="0"/>
        </w:numPr>
        <w:spacing w:line="360" w:lineRule="auto"/>
        <w:ind w:leftChars="0"/>
        <w:jc w:val="left"/>
        <w:rPr>
          <w:rFonts w:hint="eastAsia" w:ascii="宋体" w:hAnsi="宋体" w:eastAsia="宋体" w:cs="宋体"/>
          <w:b w:val="0"/>
          <w:bCs/>
          <w:color w:val="auto"/>
          <w:sz w:val="24"/>
          <w:szCs w:val="24"/>
          <w:u w:val="none"/>
          <w:lang w:val="en-US" w:eastAsia="zh-CN"/>
        </w:rPr>
      </w:pPr>
    </w:p>
    <w:sectPr>
      <w:pgSz w:w="11906" w:h="16838"/>
      <w:pgMar w:top="567"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224950AE"/>
    <w:rsid w:val="00083D08"/>
    <w:rsid w:val="00AE46C1"/>
    <w:rsid w:val="04A623B2"/>
    <w:rsid w:val="067233A7"/>
    <w:rsid w:val="0A7104B8"/>
    <w:rsid w:val="17C07DBD"/>
    <w:rsid w:val="17ED5AA2"/>
    <w:rsid w:val="18FA6024"/>
    <w:rsid w:val="1CE85224"/>
    <w:rsid w:val="1F042879"/>
    <w:rsid w:val="1F1D6E3B"/>
    <w:rsid w:val="215D20F7"/>
    <w:rsid w:val="21DA3042"/>
    <w:rsid w:val="224950AE"/>
    <w:rsid w:val="25454A28"/>
    <w:rsid w:val="26D8273E"/>
    <w:rsid w:val="2D257878"/>
    <w:rsid w:val="30082809"/>
    <w:rsid w:val="302A31AC"/>
    <w:rsid w:val="34F352BA"/>
    <w:rsid w:val="37526F2B"/>
    <w:rsid w:val="3D861AF0"/>
    <w:rsid w:val="44346735"/>
    <w:rsid w:val="448B5379"/>
    <w:rsid w:val="474B073A"/>
    <w:rsid w:val="4A027E2A"/>
    <w:rsid w:val="4A302AFA"/>
    <w:rsid w:val="4BC250E2"/>
    <w:rsid w:val="4CED5BF4"/>
    <w:rsid w:val="4D8A1F33"/>
    <w:rsid w:val="4DCD0FF6"/>
    <w:rsid w:val="50C62D75"/>
    <w:rsid w:val="51DB7902"/>
    <w:rsid w:val="51F30A22"/>
    <w:rsid w:val="5372623C"/>
    <w:rsid w:val="58210931"/>
    <w:rsid w:val="589B7282"/>
    <w:rsid w:val="5E1F0659"/>
    <w:rsid w:val="61B73C28"/>
    <w:rsid w:val="66AF5BE6"/>
    <w:rsid w:val="6B2A4DF1"/>
    <w:rsid w:val="6B6508C9"/>
    <w:rsid w:val="7011310F"/>
    <w:rsid w:val="74B8427F"/>
    <w:rsid w:val="791816C7"/>
    <w:rsid w:val="7B866F34"/>
    <w:rsid w:val="7BBD6965"/>
    <w:rsid w:val="7C41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8"/>
      <w:szCs w:val="28"/>
      <w:lang w:val="zh-CN" w:eastAsia="zh-CN" w:bidi="zh-CN"/>
    </w:rPr>
  </w:style>
  <w:style w:type="paragraph" w:styleId="3">
    <w:name w:val="Body Text First Indent 2"/>
    <w:basedOn w:val="1"/>
    <w:qFormat/>
    <w:uiPriority w:val="0"/>
    <w:pPr>
      <w:spacing w:after="120"/>
      <w:ind w:left="420" w:leftChars="200" w:firstLine="420" w:firstLine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Strong"/>
    <w:qFormat/>
    <w:uiPriority w:val="0"/>
    <w:rPr>
      <w:b/>
    </w:rPr>
  </w:style>
  <w:style w:type="paragraph" w:styleId="11">
    <w:name w:val="List Paragraph"/>
    <w:basedOn w:val="1"/>
    <w:qFormat/>
    <w:uiPriority w:val="34"/>
    <w:pPr>
      <w:ind w:left="400" w:hanging="281"/>
    </w:pPr>
    <w:rPr>
      <w:rFonts w:ascii="宋体" w:hAnsi="宋体" w:cs="宋体"/>
      <w:lang w:val="zh-CN" w:bidi="zh-CN"/>
    </w:rPr>
  </w:style>
  <w:style w:type="character" w:customStyle="1" w:styleId="12">
    <w:name w:val="apple-style-span"/>
    <w:basedOn w:val="9"/>
    <w:qFormat/>
    <w:uiPriority w:val="0"/>
  </w:style>
  <w:style w:type="character" w:customStyle="1" w:styleId="13">
    <w:name w:val="页脚 字符"/>
    <w:basedOn w:val="9"/>
    <w:link w:val="4"/>
    <w:qFormat/>
    <w:uiPriority w:val="99"/>
    <w:rPr>
      <w:rFonts w:ascii="Calibri" w:hAnsi="Calibri" w:eastAsia="宋体" w:cs="Times New Roman"/>
      <w:kern w:val="2"/>
      <w:sz w:val="18"/>
      <w:szCs w:val="18"/>
    </w:rPr>
  </w:style>
  <w:style w:type="character" w:customStyle="1" w:styleId="14">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UserStyle_0"/>
    <w:basedOn w:val="1"/>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16">
    <w:name w:val="NormalIndent"/>
    <w:basedOn w:val="1"/>
    <w:qFormat/>
    <w:uiPriority w:val="0"/>
    <w:pPr>
      <w:ind w:firstLine="420"/>
      <w:textAlignment w:val="baseline"/>
    </w:pPr>
    <w:rPr>
      <w:rFonts w:asciiTheme="minorHAnsi" w:hAnsiTheme="minorHAnsi" w:eastAsiaTheme="minorEastAsia" w:cstheme="minorBidi"/>
      <w:szCs w:val="20"/>
    </w:rPr>
  </w:style>
  <w:style w:type="paragraph" w:customStyle="1" w:styleId="17">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18">
    <w:name w:val="列出段落1"/>
    <w:basedOn w:val="1"/>
    <w:qFormat/>
    <w:uiPriority w:val="34"/>
    <w:pPr>
      <w:ind w:firstLine="420" w:firstLineChars="200"/>
    </w:pPr>
    <w:rPr>
      <w:rFonts w:ascii="Calibri" w:hAnsi="Calibri" w:eastAsia="宋体" w:cs="Times New Roman"/>
    </w:rPr>
  </w:style>
  <w:style w:type="paragraph" w:customStyle="1" w:styleId="19">
    <w:name w:val="表格文字"/>
    <w:basedOn w:val="1"/>
    <w:qFormat/>
    <w:uiPriority w:val="0"/>
    <w:pPr>
      <w:spacing w:before="25" w:after="25" w:line="240" w:lineRule="auto"/>
      <w:ind w:firstLine="0"/>
      <w:jc w:val="left"/>
    </w:pPr>
    <w:rPr>
      <w:spacing w:val="10"/>
      <w:kern w:val="0"/>
      <w:sz w:val="24"/>
      <w:szCs w:val="24"/>
    </w:rPr>
  </w:style>
  <w:style w:type="paragraph" w:customStyle="1" w:styleId="20">
    <w:name w:val="列表段落1"/>
    <w:basedOn w:val="1"/>
    <w:qFormat/>
    <w:uiPriority w:val="34"/>
    <w:pPr>
      <w:ind w:firstLine="420" w:firstLineChars="200"/>
    </w:pPr>
  </w:style>
  <w:style w:type="character" w:customStyle="1" w:styleId="21">
    <w:name w:val="font21"/>
    <w:basedOn w:val="9"/>
    <w:qFormat/>
    <w:uiPriority w:val="0"/>
    <w:rPr>
      <w:rFonts w:hint="default" w:ascii="Times New Roman" w:hAnsi="Times New Roman" w:cs="Times New Roman"/>
      <w:color w:val="000000"/>
      <w:sz w:val="22"/>
      <w:szCs w:val="22"/>
      <w:u w:val="none"/>
    </w:rPr>
  </w:style>
  <w:style w:type="character" w:customStyle="1" w:styleId="22">
    <w:name w:val="font11"/>
    <w:basedOn w:val="9"/>
    <w:qFormat/>
    <w:uiPriority w:val="0"/>
    <w:rPr>
      <w:rFonts w:hint="eastAsia" w:ascii="宋体" w:hAnsi="宋体" w:eastAsia="宋体" w:cs="宋体"/>
      <w:color w:val="000000"/>
      <w:sz w:val="22"/>
      <w:szCs w:val="22"/>
      <w:u w:val="none"/>
    </w:rPr>
  </w:style>
  <w:style w:type="character" w:customStyle="1" w:styleId="23">
    <w:name w:val="font31"/>
    <w:basedOn w:val="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1206</Characters>
  <Lines>10</Lines>
  <Paragraphs>2</Paragraphs>
  <TotalTime>27</TotalTime>
  <ScaleCrop>false</ScaleCrop>
  <LinksUpToDate>false</LinksUpToDate>
  <CharactersWithSpaces>1222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2022-11-01T02:12:00Z</cp:lastPrinted>
  <dcterms:modified xsi:type="dcterms:W3CDTF">2022-11-15T08:08:08Z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4AC06BCA9B924D0AA08A28B43A358F85</vt:lpwstr>
  </property>
</Properties>
</file>