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/>
          <w:b/>
          <w:sz w:val="28"/>
          <w:szCs w:val="28"/>
        </w:rPr>
        <w:t>设备名称：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植皮片制网器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设备编号：NYZBB-SBK-20221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41</w:t>
      </w:r>
    </w:p>
    <w:p>
      <w:pPr>
        <w:rPr>
          <w:rFonts w:hint="default" w:ascii="宋体" w:hAnsi="宋体" w:eastAsia="宋体"/>
          <w:b/>
          <w:sz w:val="28"/>
          <w:szCs w:val="28"/>
          <w:lang w:val="en-US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数 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</w:rPr>
        <w:t>量：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1台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一、技术参数要求：</w:t>
      </w:r>
    </w:p>
    <w:p>
      <w:pPr>
        <w:numPr>
          <w:ilvl w:val="0"/>
          <w:numId w:val="0"/>
        </w:numPr>
        <w:rPr>
          <w:rFonts w:hint="eastAsia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eastAsia="宋体" w:cs="Times New Roman"/>
          <w:sz w:val="24"/>
          <w:szCs w:val="24"/>
          <w:lang w:val="en-US" w:eastAsia="zh-CN"/>
        </w:rPr>
        <w:t>.扩皮比例：1.5：1、3：1、6：1、9：1</w:t>
      </w:r>
    </w:p>
    <w:p>
      <w:pPr>
        <w:numPr>
          <w:ilvl w:val="0"/>
          <w:numId w:val="0"/>
        </w:numPr>
        <w:rPr>
          <w:rFonts w:hint="eastAsia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2.运用不同扩皮比列的皮肤移植载片进行皮肤扩皮</w:t>
      </w:r>
    </w:p>
    <w:p>
      <w:pPr>
        <w:numPr>
          <w:ilvl w:val="0"/>
          <w:numId w:val="0"/>
        </w:numPr>
        <w:rPr>
          <w:rFonts w:hint="eastAsia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3.移植载片大小范围：宽6~7cm*长20～21cm</w:t>
      </w:r>
    </w:p>
    <w:p>
      <w:pPr>
        <w:numPr>
          <w:ilvl w:val="0"/>
          <w:numId w:val="0"/>
        </w:numPr>
        <w:rPr>
          <w:rFonts w:hint="eastAsia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4.适合高温高压消毒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5.能够与取皮刀配套使用</w:t>
      </w:r>
    </w:p>
    <w:p>
      <w:pPr>
        <w:numPr>
          <w:ilvl w:val="0"/>
          <w:numId w:val="0"/>
        </w:numPr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二、要求配置清单至少包含：</w:t>
      </w:r>
    </w:p>
    <w:p>
      <w:pPr>
        <w:numPr>
          <w:ilvl w:val="0"/>
          <w:numId w:val="0"/>
        </w:numPr>
        <w:rPr>
          <w:rFonts w:hint="default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1.</w:t>
      </w:r>
      <w:r>
        <w:rPr>
          <w:rFonts w:hint="default" w:eastAsia="宋体" w:cs="Times New Roman"/>
          <w:sz w:val="24"/>
          <w:szCs w:val="24"/>
          <w:lang w:val="en-US" w:eastAsia="zh-CN"/>
        </w:rPr>
        <w:t>植皮片制网器组合（含消毒盒）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eastAsia="宋体" w:cs="Times New Roman"/>
          <w:sz w:val="24"/>
          <w:szCs w:val="24"/>
          <w:lang w:val="en-US" w:eastAsia="zh-CN"/>
        </w:rPr>
        <w:tab/>
      </w:r>
      <w:r>
        <w:rPr>
          <w:rFonts w:hint="default" w:eastAsia="宋体" w:cs="Times New Roman"/>
          <w:sz w:val="24"/>
          <w:szCs w:val="24"/>
          <w:lang w:val="en-US" w:eastAsia="zh-CN"/>
        </w:rPr>
        <w:t>1</w:t>
      </w:r>
      <w:r>
        <w:rPr>
          <w:rFonts w:hint="eastAsia" w:eastAsia="宋体" w:cs="Times New Roman"/>
          <w:sz w:val="24"/>
          <w:szCs w:val="24"/>
          <w:lang w:val="en-US" w:eastAsia="zh-CN"/>
        </w:rPr>
        <w:t>套</w:t>
      </w:r>
    </w:p>
    <w:p>
      <w:pPr>
        <w:numPr>
          <w:ilvl w:val="0"/>
          <w:numId w:val="0"/>
        </w:numPr>
        <w:rPr>
          <w:rFonts w:hint="default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2.</w:t>
      </w:r>
      <w:r>
        <w:rPr>
          <w:rFonts w:hint="default" w:eastAsia="宋体" w:cs="Times New Roman"/>
          <w:sz w:val="24"/>
          <w:szCs w:val="24"/>
          <w:lang w:val="en-US" w:eastAsia="zh-CN"/>
        </w:rPr>
        <w:t>载片，1.5:1，20片/盒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eastAsia="宋体" w:cs="Times New Roman"/>
          <w:sz w:val="24"/>
          <w:szCs w:val="24"/>
          <w:lang w:val="en-US" w:eastAsia="zh-CN"/>
        </w:rPr>
        <w:tab/>
      </w:r>
      <w:r>
        <w:rPr>
          <w:rFonts w:hint="default" w:eastAsia="宋体" w:cs="Times New Roman"/>
          <w:sz w:val="24"/>
          <w:szCs w:val="24"/>
          <w:lang w:val="en-US" w:eastAsia="zh-CN"/>
        </w:rPr>
        <w:t>1</w:t>
      </w:r>
      <w:r>
        <w:rPr>
          <w:rFonts w:hint="eastAsia" w:eastAsia="宋体" w:cs="Times New Roman"/>
          <w:sz w:val="24"/>
          <w:szCs w:val="24"/>
          <w:lang w:val="en-US" w:eastAsia="zh-CN"/>
        </w:rPr>
        <w:t>盒</w:t>
      </w:r>
    </w:p>
    <w:p>
      <w:pPr>
        <w:numPr>
          <w:ilvl w:val="0"/>
          <w:numId w:val="0"/>
        </w:numPr>
        <w:rPr>
          <w:rFonts w:hint="default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3.</w:t>
      </w:r>
      <w:r>
        <w:rPr>
          <w:rFonts w:hint="default" w:eastAsia="宋体" w:cs="Times New Roman"/>
          <w:sz w:val="24"/>
          <w:szCs w:val="24"/>
          <w:lang w:val="en-US" w:eastAsia="zh-CN"/>
        </w:rPr>
        <w:t>载片，3:1，20片/盒</w:t>
      </w:r>
      <w:r>
        <w:rPr>
          <w:rFonts w:hint="default" w:eastAsia="宋体" w:cs="Times New Roman"/>
          <w:sz w:val="24"/>
          <w:szCs w:val="24"/>
          <w:lang w:val="en-US" w:eastAsia="zh-CN"/>
        </w:rPr>
        <w:tab/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eastAsia="宋体" w:cs="Times New Roman"/>
          <w:sz w:val="24"/>
          <w:szCs w:val="24"/>
          <w:lang w:val="en-US" w:eastAsia="zh-CN"/>
        </w:rPr>
        <w:t>1</w:t>
      </w:r>
      <w:r>
        <w:rPr>
          <w:rFonts w:hint="eastAsia" w:eastAsia="宋体" w:cs="Times New Roman"/>
          <w:sz w:val="24"/>
          <w:szCs w:val="24"/>
          <w:lang w:val="en-US" w:eastAsia="zh-CN"/>
        </w:rPr>
        <w:t>盒</w:t>
      </w:r>
    </w:p>
    <w:p>
      <w:pPr>
        <w:numPr>
          <w:ilvl w:val="0"/>
          <w:numId w:val="0"/>
        </w:numPr>
        <w:rPr>
          <w:rFonts w:hint="default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4.</w:t>
      </w:r>
      <w:r>
        <w:rPr>
          <w:rFonts w:hint="default" w:eastAsia="宋体" w:cs="Times New Roman"/>
          <w:sz w:val="24"/>
          <w:szCs w:val="24"/>
          <w:lang w:val="en-US" w:eastAsia="zh-CN"/>
        </w:rPr>
        <w:t>载片，6:1,20片/盒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eastAsia="宋体" w:cs="Times New Roman"/>
          <w:sz w:val="24"/>
          <w:szCs w:val="24"/>
          <w:lang w:val="en-US" w:eastAsia="zh-CN"/>
        </w:rPr>
        <w:tab/>
      </w:r>
      <w:r>
        <w:rPr>
          <w:rFonts w:hint="default" w:eastAsia="宋体" w:cs="Times New Roman"/>
          <w:sz w:val="24"/>
          <w:szCs w:val="24"/>
          <w:lang w:val="en-US" w:eastAsia="zh-CN"/>
        </w:rPr>
        <w:t>1</w:t>
      </w:r>
      <w:r>
        <w:rPr>
          <w:rFonts w:hint="eastAsia" w:eastAsia="宋体" w:cs="Times New Roman"/>
          <w:sz w:val="24"/>
          <w:szCs w:val="24"/>
          <w:lang w:val="en-US" w:eastAsia="zh-CN"/>
        </w:rPr>
        <w:t>盒</w:t>
      </w:r>
    </w:p>
    <w:p>
      <w:pPr>
        <w:rPr>
          <w:rFonts w:hint="eastAsia" w:ascii="宋体" w:hAnsi="宋体" w:cs="宋体"/>
          <w:b/>
          <w:sz w:val="24"/>
          <w:szCs w:val="24"/>
          <w:lang w:bidi="ar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5.</w:t>
      </w:r>
      <w:r>
        <w:rPr>
          <w:rFonts w:hint="default" w:eastAsia="宋体" w:cs="Times New Roman"/>
          <w:sz w:val="24"/>
          <w:szCs w:val="24"/>
          <w:lang w:val="en-US" w:eastAsia="zh-CN"/>
        </w:rPr>
        <w:t>载片，9:1,20片/盒</w:t>
      </w:r>
      <w:r>
        <w:rPr>
          <w:rFonts w:hint="default" w:eastAsia="宋体" w:cs="Times New Roman"/>
          <w:sz w:val="24"/>
          <w:szCs w:val="24"/>
          <w:lang w:val="en-US" w:eastAsia="zh-CN"/>
        </w:rPr>
        <w:tab/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eastAsia="宋体" w:cs="Times New Roman"/>
          <w:sz w:val="24"/>
          <w:szCs w:val="24"/>
          <w:lang w:val="en-US" w:eastAsia="zh-CN"/>
        </w:rPr>
        <w:t>1</w:t>
      </w:r>
      <w:r>
        <w:rPr>
          <w:rFonts w:hint="eastAsia" w:eastAsia="宋体" w:cs="Times New Roman"/>
          <w:sz w:val="24"/>
          <w:szCs w:val="24"/>
          <w:lang w:val="en-US" w:eastAsia="zh-CN"/>
        </w:rPr>
        <w:t>盒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DR(联影uDR550i）平板更换及维保项目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设备编号：NYZBB-SBK-20221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42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1项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两套方案请分别报价以供我院比较选择。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方案一：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采购DR平板探测器一块,型号（PaxScan 4343R）。要求供货方负责安装并调试至正常使用；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整机维保三年(不含球管）；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无限次维修及更换配件；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每年4次定期保养（其中2次精细保养），提供书面保养报告；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免费提供软件维护及备份，免费升级主机操作软件；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提供7X24小时服务，1小时内响应，8小时内到达现场维修。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在保期间设备开机率不低于95%。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方案二：</w:t>
      </w:r>
    </w:p>
    <w:p>
      <w:pPr>
        <w:numPr>
          <w:ilvl w:val="0"/>
          <w:numId w:val="3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采购DR平板探测器一块,型号（PaxScan 4343R）。要求供货方负责安装并调试至正常使用；</w:t>
      </w:r>
    </w:p>
    <w:p>
      <w:pPr>
        <w:numPr>
          <w:ilvl w:val="0"/>
          <w:numId w:val="3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供货方对提供的平板探测器保修期不低于一年； </w:t>
      </w: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设备名称：超纯水仪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设备编号：NYZBB-SBK-20221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43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1.制水量≥100L/h；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2.主机占地面积≤1㎡；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3.采用微电脑全自动控制，具备系统开机自检、缺水停电自动保护、水电超压自动保护、水箱高水位自停/中水位自启、系统自动冲洗等全自动功能；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4.主机正面设有取水口，方便其它用水需求；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5.有“预防保养”型售后服务体系；</w:t>
      </w: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6.设备出现故障，30分钟内由技术支持人员电话处理，电话不能解决的，专业工程师24小时内到达现场解决；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2C782"/>
    <w:multiLevelType w:val="singleLevel"/>
    <w:tmpl w:val="B2D2C78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5AF489D"/>
    <w:multiLevelType w:val="singleLevel"/>
    <w:tmpl w:val="C5AF489D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17C07DBD"/>
    <w:rsid w:val="17ED5AA2"/>
    <w:rsid w:val="18FA6024"/>
    <w:rsid w:val="1CE85224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4346735"/>
    <w:rsid w:val="448B5379"/>
    <w:rsid w:val="474B073A"/>
    <w:rsid w:val="4A027E2A"/>
    <w:rsid w:val="4A302AFA"/>
    <w:rsid w:val="4BC250E2"/>
    <w:rsid w:val="4CED5BF4"/>
    <w:rsid w:val="4D8A1F33"/>
    <w:rsid w:val="4DCD0FF6"/>
    <w:rsid w:val="50C62D75"/>
    <w:rsid w:val="51DB7902"/>
    <w:rsid w:val="51F30A22"/>
    <w:rsid w:val="5372623C"/>
    <w:rsid w:val="58210931"/>
    <w:rsid w:val="589B7282"/>
    <w:rsid w:val="5E1F0659"/>
    <w:rsid w:val="61B73C28"/>
    <w:rsid w:val="66AF5BE6"/>
    <w:rsid w:val="6B2A4DF1"/>
    <w:rsid w:val="6B6508C9"/>
    <w:rsid w:val="7011310F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4">
    <w:name w:val="apple-style-span"/>
    <w:basedOn w:val="11"/>
    <w:qFormat/>
    <w:uiPriority w:val="0"/>
  </w:style>
  <w:style w:type="character" w:customStyle="1" w:styleId="15">
    <w:name w:val="页脚 字符"/>
    <w:basedOn w:val="11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8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1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List Paragraph1"/>
    <w:basedOn w:val="1"/>
    <w:qFormat/>
    <w:uiPriority w:val="0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608</Characters>
  <Lines>10</Lines>
  <Paragraphs>2</Paragraphs>
  <TotalTime>0</TotalTime>
  <ScaleCrop>false</ScaleCrop>
  <LinksUpToDate>false</LinksUpToDate>
  <CharactersWithSpaces>643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2022-11-16T03:42:00Z</cp:lastPrinted>
  <dcterms:modified xsi:type="dcterms:W3CDTF">2022-12-08T00:55:13Z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4AC06BCA9B924D0AA08A28B43A358F85</vt:lpwstr>
  </property>
</Properties>
</file>