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8" w:lineRule="exact"/>
        <w:rPr>
          <w:rFonts w:hint="eastAsia" w:eastAsia="宋体"/>
          <w:lang w:eastAsia="zh-CN"/>
        </w:rPr>
      </w:pPr>
    </w:p>
    <w:tbl>
      <w:tblPr>
        <w:tblStyle w:val="4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279"/>
        <w:gridCol w:w="709"/>
        <w:gridCol w:w="69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85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394" w:leftChars="0"/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65" w:line="193" w:lineRule="auto"/>
              <w:ind w:left="39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24" w:leftChars="0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投标报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</w:p>
        </w:tc>
        <w:tc>
          <w:tcPr>
            <w:tcW w:w="7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37" w:leftChars="0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新宋体" w:hAnsi="新宋体" w:eastAsia="新宋体" w:cs="新宋体"/>
                <w:spacing w:val="-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新宋体" w:hAnsi="新宋体" w:eastAsia="新宋体" w:cs="新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-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913" w:type="dxa"/>
            <w:vAlign w:val="top"/>
          </w:tcPr>
          <w:p>
            <w:pPr>
              <w:spacing w:before="111" w:line="227" w:lineRule="auto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14"/>
                <w:sz w:val="20"/>
                <w:szCs w:val="20"/>
              </w:rPr>
              <w:t>价格分计算公式：以进入综合评分环节的最低的评标报价为基准价</w:t>
            </w:r>
          </w:p>
          <w:p>
            <w:pPr>
              <w:spacing w:before="114" w:line="227" w:lineRule="auto"/>
              <w:ind w:left="53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某投标人价格分=基准价/某投标人评标报价金额×10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分</w:t>
            </w:r>
          </w:p>
          <w:p>
            <w:pPr>
              <w:spacing w:before="113" w:line="281" w:lineRule="auto"/>
              <w:ind w:left="111" w:right="109" w:firstLine="42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16"/>
                <w:sz w:val="20"/>
                <w:szCs w:val="20"/>
              </w:rPr>
              <w:t>为了</w:t>
            </w:r>
            <w:r>
              <w:rPr>
                <w:rFonts w:ascii="新宋体" w:hAnsi="新宋体" w:eastAsia="新宋体" w:cs="新宋体"/>
                <w:spacing w:val="15"/>
                <w:sz w:val="20"/>
                <w:szCs w:val="20"/>
              </w:rPr>
              <w:t>确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保采购质量和维护公平的竞争，根据《中华人民共和国政府采</w:t>
            </w:r>
            <w:r>
              <w:rPr>
                <w:rFonts w:ascii="新宋体" w:hAnsi="新宋体" w:eastAsia="新宋体" w:cs="新宋体"/>
                <w:spacing w:val="17"/>
                <w:sz w:val="20"/>
                <w:szCs w:val="20"/>
              </w:rPr>
              <w:t>购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>法》第七十七条。采购人不接受投标人的恶意低价竞争。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5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3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spacing w:before="290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务方案</w:t>
            </w:r>
          </w:p>
        </w:tc>
        <w:tc>
          <w:tcPr>
            <w:tcW w:w="709" w:type="dxa"/>
            <w:vAlign w:val="top"/>
          </w:tcPr>
          <w:p>
            <w:pPr>
              <w:spacing w:before="297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9"/>
                <w:sz w:val="19"/>
                <w:szCs w:val="19"/>
                <w:lang w:val="en-US"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66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913" w:type="dxa"/>
            <w:vAlign w:val="top"/>
          </w:tcPr>
          <w:p>
            <w:pPr>
              <w:spacing w:before="289" w:line="229" w:lineRule="auto"/>
              <w:ind w:left="30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评标标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3" w:hRule="atLeast"/>
        </w:trPr>
        <w:tc>
          <w:tcPr>
            <w:tcW w:w="85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2.1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务保障体</w:t>
            </w:r>
          </w:p>
          <w:p>
            <w:pPr>
              <w:spacing w:before="112" w:line="231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系、运输、</w:t>
            </w:r>
          </w:p>
          <w:p>
            <w:pPr>
              <w:spacing w:before="110" w:line="343" w:lineRule="auto"/>
              <w:ind w:left="433" w:right="114" w:hanging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交货、配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</w:t>
            </w:r>
          </w:p>
        </w:tc>
        <w:tc>
          <w:tcPr>
            <w:tcW w:w="70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913" w:type="dxa"/>
            <w:vAlign w:val="top"/>
          </w:tcPr>
          <w:p>
            <w:pPr>
              <w:spacing w:before="126" w:line="350" w:lineRule="auto"/>
              <w:ind w:left="113" w:right="109" w:firstLine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档(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分)：有简单的服务方案及承诺，无具体的服务保障措施及明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的运输配送计划。</w:t>
            </w:r>
          </w:p>
          <w:p>
            <w:pPr>
              <w:spacing w:before="2" w:line="350" w:lineRule="auto"/>
              <w:ind w:left="115" w:right="109" w:firstLine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二档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分)：为本项目提供切合实际的服务保障体系及措施，各服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务质量环节的管理机制齐全，有明确的运输配送计划及管理方案，能够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充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障常规药品品种用量供应需求。</w:t>
            </w:r>
          </w:p>
          <w:p>
            <w:pPr>
              <w:spacing w:before="1" w:line="347" w:lineRule="auto"/>
              <w:ind w:left="115" w:right="109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档(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分)：为本项目提供切合实际的服务保障体系及措施，各服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务质量环节的管理机制齐全，有明确的运输配送计划及管理方案，能够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充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分保障常规药品品种用量供应需求的前提下，还能够保证招标人目录外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药品品种的调拨到货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  <w:p>
            <w:pPr>
              <w:spacing w:before="2" w:line="311" w:lineRule="auto"/>
              <w:ind w:left="115" w:right="109" w:firstLine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档(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分)：为本项目提供切合实际的服务保障体系及措施，各服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务质量环节的管理机制齐全，有明确的运输配送计划及管理方案，内容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实且完全符合采购单位实际情况，能够充分保障常规药品品种用量供应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求的前提下，还能够保证招标人目录外的药品品种的调拨到货，其他有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利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于项目实施的服务承诺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3" w:hRule="atLeast"/>
        </w:trPr>
        <w:tc>
          <w:tcPr>
            <w:tcW w:w="85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.2</w:t>
            </w:r>
          </w:p>
        </w:tc>
        <w:tc>
          <w:tcPr>
            <w:tcW w:w="127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332" w:lineRule="auto"/>
              <w:ind w:left="116" w:right="11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员配备、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售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后服务响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、售后服</w:t>
            </w:r>
          </w:p>
          <w:p>
            <w:pPr>
              <w:spacing w:line="228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务承诺</w:t>
            </w:r>
          </w:p>
        </w:tc>
        <w:tc>
          <w:tcPr>
            <w:tcW w:w="70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913" w:type="dxa"/>
            <w:vAlign w:val="top"/>
          </w:tcPr>
          <w:p>
            <w:pPr>
              <w:spacing w:before="128" w:line="228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档(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分)：人员配备基本合理、售后服务承诺仅满足招标文件要求。</w:t>
            </w:r>
          </w:p>
          <w:p>
            <w:pPr>
              <w:spacing w:before="131" w:line="351" w:lineRule="auto"/>
              <w:ind w:left="113" w:right="109" w:firstLine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二档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分)：人员配备较合理，配备的人数及人员素质能较为合理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地兼顾工作效率和人员成本；售后服务响应较及时、针对不同的服务要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求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能有响应措施；售后服务承诺较全面合理、具有一定可行性。</w:t>
            </w:r>
          </w:p>
          <w:p>
            <w:pPr>
              <w:spacing w:before="1" w:line="346" w:lineRule="auto"/>
              <w:ind w:left="114" w:right="109" w:firstLine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三档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分)：人员配备合理，配备的人数及人员素质能合理兼顾工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作效率和人员成本；售后服务响应及时、针对不同的售后服务要求均能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有效地响应；售后服务承诺科学全面、切实可行。</w:t>
            </w:r>
          </w:p>
          <w:p>
            <w:pPr>
              <w:spacing w:before="1" w:line="306" w:lineRule="auto"/>
              <w:ind w:left="114" w:right="109" w:firstLine="4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档(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分)：人员配备合理，配备的人数及人员素质能合理有效的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兼顾工作效率和人员成本；售后服务响应及时、针对不同的售后服务要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求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均能及时有效地响应；售后服务承诺科学全面、切实可行，具有本地化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，能针对病人及医院提出的问题及时给出解决方案。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</w:trPr>
        <w:tc>
          <w:tcPr>
            <w:tcW w:w="85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27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套服务</w:t>
            </w:r>
          </w:p>
        </w:tc>
        <w:tc>
          <w:tcPr>
            <w:tcW w:w="70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913" w:type="dxa"/>
            <w:vAlign w:val="top"/>
          </w:tcPr>
          <w:p>
            <w:pPr>
              <w:spacing w:before="110" w:line="332" w:lineRule="auto"/>
              <w:ind w:left="115" w:right="109" w:firstLine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保证中药房正常运行的管理制度、工作流程、信息化建设、设备维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spacing w:line="332" w:lineRule="auto"/>
              <w:ind w:left="111" w:right="109" w:firstLine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一档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分)：内容简单，各环节内容简单，配套服务方案基本满足采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人要求，保障措施方案简单、措施描述不清晰的。</w:t>
            </w:r>
          </w:p>
          <w:p>
            <w:pPr>
              <w:spacing w:line="332" w:lineRule="auto"/>
              <w:ind w:left="116" w:right="109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二档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分)：内容基本齐全，各环节内容简单，配套服务方案基本满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足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采购人要求，保障措施可行合理、针对性和可操作性较强的。</w:t>
            </w:r>
          </w:p>
          <w:p>
            <w:pPr>
              <w:spacing w:before="2" w:line="297" w:lineRule="auto"/>
              <w:ind w:left="113" w:right="109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三档(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分)：内容齐全且具体，各环节工作内容清晰且有措施，配套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服务方案及措施满足采购人要求，内容全面、保障措施有力、措施合理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对性和可操作性强，有亮点。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85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27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343" w:lineRule="auto"/>
              <w:ind w:left="431" w:right="114" w:hanging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投入设备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7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913" w:type="dxa"/>
            <w:vAlign w:val="top"/>
          </w:tcPr>
          <w:p>
            <w:pPr>
              <w:spacing w:before="127" w:line="350" w:lineRule="auto"/>
              <w:ind w:left="115" w:right="109" w:firstLine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档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(3分)：在生产、运输、存储、售后等环节中，拟投入设备配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计划基本完整，主要设备基本满足项目采购计划及管理措施需要。</w:t>
            </w:r>
          </w:p>
          <w:p>
            <w:pPr>
              <w:spacing w:line="351" w:lineRule="auto"/>
              <w:ind w:left="115" w:right="109" w:firstLine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档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(6分)：在生产、运输、存储、售后等环节中，拟投入设备配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配备计划比较完整，主要设备满足项目采购计划及管理措施需要。</w:t>
            </w:r>
          </w:p>
          <w:p>
            <w:pPr>
              <w:spacing w:line="351" w:lineRule="auto"/>
              <w:ind w:left="115" w:right="109" w:firstLine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三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档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(9分)：在生产、运输、存储、售后等环节中，拟投入设备配备配备计划完全完善，主要设备、可以完全满足项目采购计划及管理措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施</w:t>
            </w:r>
          </w:p>
          <w:p>
            <w:pPr>
              <w:spacing w:line="22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需</w:t>
            </w:r>
            <w:r>
              <w:rPr>
                <w:rFonts w:ascii="宋体" w:hAnsi="宋体" w:eastAsia="宋体" w:cs="宋体"/>
                <w:sz w:val="20"/>
                <w:szCs w:val="20"/>
              </w:rPr>
              <w:t>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</w:trPr>
        <w:tc>
          <w:tcPr>
            <w:tcW w:w="85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27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7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343" w:lineRule="auto"/>
              <w:ind w:left="221" w:right="114" w:hanging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增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值及延伸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务能力</w:t>
            </w:r>
          </w:p>
        </w:tc>
        <w:tc>
          <w:tcPr>
            <w:tcW w:w="70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913" w:type="dxa"/>
            <w:vAlign w:val="top"/>
          </w:tcPr>
          <w:p>
            <w:pPr>
              <w:spacing w:before="127" w:line="351" w:lineRule="auto"/>
              <w:ind w:left="114" w:right="109" w:firstLine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)每季度开展多途径的相关知识培训和宣传服务不少于一次，投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人提供承诺函得2分，未提供不得分；</w:t>
            </w:r>
          </w:p>
          <w:p>
            <w:pPr>
              <w:spacing w:line="351" w:lineRule="auto"/>
              <w:ind w:left="114" w:right="109" w:firstLine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(2)制定服用方法指导。投标人提供服用方法指导文件得2分，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未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供不得分；</w:t>
            </w:r>
          </w:p>
          <w:p>
            <w:pPr>
              <w:spacing w:line="350" w:lineRule="auto"/>
              <w:ind w:left="116" w:right="124" w:firstLine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)定制中医特色专属科普患教服务，投标人提供承诺函得2分，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未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提供不得分；</w:t>
            </w:r>
          </w:p>
          <w:p>
            <w:pPr>
              <w:spacing w:line="381" w:lineRule="exact"/>
              <w:ind w:left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position w:val="1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0"/>
                <w:position w:val="13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2"/>
                <w:position w:val="13"/>
                <w:sz w:val="20"/>
                <w:szCs w:val="20"/>
              </w:rPr>
              <w:t>)按照采购人要求完成合理用药等相关工作，投标人提供承诺函</w:t>
            </w:r>
          </w:p>
          <w:p>
            <w:pPr>
              <w:spacing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得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2分，未提供不得分；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5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spacing w:before="291" w:line="228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709" w:type="dxa"/>
            <w:vAlign w:val="top"/>
          </w:tcPr>
          <w:p>
            <w:pPr>
              <w:spacing w:before="291" w:line="229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3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913" w:type="dxa"/>
            <w:vAlign w:val="top"/>
          </w:tcPr>
          <w:p>
            <w:pPr>
              <w:spacing w:before="291" w:line="229" w:lineRule="auto"/>
              <w:ind w:left="30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评标标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85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.1</w:t>
            </w:r>
          </w:p>
        </w:tc>
        <w:tc>
          <w:tcPr>
            <w:tcW w:w="127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业认证</w:t>
            </w:r>
          </w:p>
        </w:tc>
        <w:tc>
          <w:tcPr>
            <w:tcW w:w="70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913" w:type="dxa"/>
            <w:vAlign w:val="top"/>
          </w:tcPr>
          <w:p>
            <w:pPr>
              <w:spacing w:before="200" w:line="434" w:lineRule="auto"/>
              <w:ind w:left="113" w:right="52" w:firstLine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投标人提供有效的</w:t>
            </w:r>
            <w:r>
              <w:rPr>
                <w:rFonts w:ascii="宋体" w:hAnsi="宋体" w:eastAsia="宋体" w:cs="宋体"/>
                <w:sz w:val="20"/>
                <w:szCs w:val="20"/>
              </w:rPr>
              <w:t>ISO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9001质量管理体系认证、</w:t>
            </w:r>
            <w:r>
              <w:rPr>
                <w:rFonts w:ascii="宋体" w:hAnsi="宋体" w:eastAsia="宋体" w:cs="宋体"/>
                <w:sz w:val="20"/>
                <w:szCs w:val="20"/>
              </w:rPr>
              <w:t>ISO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14001环境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sz w:val="20"/>
                <w:szCs w:val="20"/>
              </w:rPr>
              <w:t>理体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系认证、</w:t>
            </w:r>
            <w:r>
              <w:rPr>
                <w:rFonts w:ascii="宋体" w:hAnsi="宋体" w:eastAsia="宋体" w:cs="宋体"/>
                <w:sz w:val="20"/>
                <w:szCs w:val="20"/>
              </w:rPr>
              <w:t>ISO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45001职业健康安全管理体系认证证书复印件的(原件备查)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每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一项得1分，满分3分。(投标文件中须提供有效证明材料并加盖投标</w:t>
            </w:r>
          </w:p>
          <w:p>
            <w:pPr>
              <w:spacing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单位公章)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5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3.2</w:t>
            </w:r>
          </w:p>
        </w:tc>
        <w:tc>
          <w:tcPr>
            <w:tcW w:w="127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业绩</w:t>
            </w:r>
          </w:p>
        </w:tc>
        <w:tc>
          <w:tcPr>
            <w:tcW w:w="7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hint="eastAsia" w:ascii="宋体" w:hAnsi="宋体" w:eastAsia="宋体" w:cs="宋体"/>
                <w:spacing w:val="-19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913" w:type="dxa"/>
            <w:vAlign w:val="top"/>
          </w:tcPr>
          <w:p>
            <w:pPr>
              <w:spacing w:before="202" w:line="433" w:lineRule="auto"/>
              <w:ind w:left="115" w:right="109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投标人自2020年1月1日以来同类项目的业绩，每个得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分，满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分。(投标文件中提供有效的中标通知书或项目合同复印件为准，并加盖投标人单位公章)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" w:type="default"/>
          <w:pgSz w:w="11906" w:h="16839"/>
          <w:pgMar w:top="842" w:right="1075" w:bottom="1362" w:left="1074" w:header="0" w:footer="1202" w:gutter="0"/>
          <w:cols w:space="720" w:num="1"/>
        </w:sectPr>
      </w:pPr>
    </w:p>
    <w:p/>
    <w:p>
      <w:pPr>
        <w:spacing w:line="108" w:lineRule="exact"/>
      </w:pPr>
    </w:p>
    <w:tbl>
      <w:tblPr>
        <w:tblStyle w:val="4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279"/>
        <w:gridCol w:w="709"/>
        <w:gridCol w:w="69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85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.3</w:t>
            </w:r>
          </w:p>
        </w:tc>
        <w:tc>
          <w:tcPr>
            <w:tcW w:w="127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业实力</w:t>
            </w:r>
          </w:p>
        </w:tc>
        <w:tc>
          <w:tcPr>
            <w:tcW w:w="70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4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6913" w:type="dxa"/>
            <w:vAlign w:val="top"/>
          </w:tcPr>
          <w:p>
            <w:pPr>
              <w:spacing w:before="200" w:line="434" w:lineRule="auto"/>
              <w:ind w:left="114" w:right="109" w:firstLine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1.投标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业被国家工信部评为绿色工厂、绿色示范企业得2分，无不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得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分。(以提供国家工信部相关证明材料复印件为准)。</w:t>
            </w:r>
          </w:p>
          <w:p>
            <w:pPr>
              <w:spacing w:line="434" w:lineRule="auto"/>
              <w:ind w:left="112" w:right="109" w:firstLine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.产品生产企业参与制定所投产品国家标准被采纳品种数(国家药典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委已公布的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品种)，每个得0.15分，满分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分。以提供国家药典委会员专</w:t>
            </w:r>
          </w:p>
          <w:p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审评意见为准。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51" w:type="dxa"/>
            <w:gridSpan w:val="4"/>
            <w:vAlign w:val="top"/>
          </w:tcPr>
          <w:p>
            <w:pPr>
              <w:spacing w:before="210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分=1+2+3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注：计分方法按四舍五入取至百分位</w:t>
            </w:r>
          </w:p>
        </w:tc>
      </w:tr>
    </w:tbl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2" w:line="383" w:lineRule="auto"/>
        <w:ind w:left="729" w:right="721" w:firstLine="424"/>
        <w:rPr>
          <w:rFonts w:ascii="宋体" w:hAnsi="宋体" w:eastAsia="宋体" w:cs="宋体"/>
          <w:sz w:val="20"/>
          <w:szCs w:val="20"/>
        </w:rPr>
      </w:pPr>
    </w:p>
    <w:sectPr>
      <w:footerReference r:id="rId4" w:type="default"/>
      <w:pgSz w:w="11906" w:h="16839"/>
      <w:pgMar w:top="842" w:right="1075" w:bottom="1362" w:left="1074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79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79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49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zI5YTgxZjkyNTA0OGYxNTc3MGRmY2EwMjE0MjJmNzAifQ=="/>
  </w:docVars>
  <w:rsids>
    <w:rsidRoot w:val="00000000"/>
    <w:rsid w:val="107977B0"/>
    <w:rsid w:val="2A842608"/>
    <w:rsid w:val="2D025D47"/>
    <w:rsid w:val="4C401191"/>
    <w:rsid w:val="5CDF15A2"/>
    <w:rsid w:val="6DDF2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3081</Words>
  <Characters>3301</Characters>
  <TotalTime>8</TotalTime>
  <ScaleCrop>false</ScaleCrop>
  <LinksUpToDate>false</LinksUpToDate>
  <CharactersWithSpaces>3340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2022-07-04T09:46:00Z</dcterms:created>
  <dc:creator>番茄花园</dc:creator>
  <cp:lastModifiedBy>张凯</cp:lastModifiedBy>
  <dcterms:modified xsi:type="dcterms:W3CDTF">2022-12-29T03:04:32Z</dcterms:modified>
  <dc:title>公开招标采购文件范本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2022-12-28T16:31:22Z</vt:filetime>
  </property>
  <property fmtid="{D5CDD505-2E9C-101B-9397-08002B2CF9AE}" pid="4" name="KSOProductBuildVer">
    <vt:lpwstr>2052-11.8.2.9067</vt:lpwstr>
  </property>
  <property fmtid="{D5CDD505-2E9C-101B-9397-08002B2CF9AE}" pid="5" name="ICV">
    <vt:lpwstr>2F38A41CA9C74007BDB1408FEC289FBA</vt:lpwstr>
  </property>
</Properties>
</file>