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本次竞标采用综合评分法进行评标定标。综合考虑竞标单位的业绩、企业施工机械设备情况、服务工作方案、维护服务承诺和社会信誉等因素,对各项指标进行综合评分。</w:t>
      </w:r>
    </w:p>
    <w:p>
      <w:pPr>
        <w:spacing w:line="360" w:lineRule="auto"/>
        <w:ind w:firstLine="562" w:firstLineChars="200"/>
        <w:outlineLvl w:val="0"/>
        <w:rPr>
          <w:color w:val="auto"/>
        </w:rPr>
      </w:pP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lang w:val="en-US" w:eastAsia="zh-CN"/>
        </w:rPr>
        <w:t>价格</w:t>
      </w:r>
      <w:r>
        <w:rPr>
          <w:rFonts w:hint="eastAsia" w:ascii="宋体" w:hAnsi="宋体" w:eastAsia="宋体" w:cs="宋体"/>
          <w:b/>
          <w:bCs/>
          <w:color w:val="auto"/>
          <w:sz w:val="28"/>
          <w:szCs w:val="28"/>
          <w:lang w:eastAsia="zh-CN"/>
        </w:rPr>
        <w:t>评分（满分</w:t>
      </w:r>
      <w:r>
        <w:rPr>
          <w:rFonts w:hint="eastAsia" w:ascii="宋体" w:hAnsi="宋体" w:eastAsia="宋体" w:cs="宋体"/>
          <w:b/>
          <w:bCs/>
          <w:color w:val="auto"/>
          <w:sz w:val="28"/>
          <w:szCs w:val="28"/>
          <w:lang w:val="en-US" w:eastAsia="zh-CN"/>
        </w:rPr>
        <w:t>3</w:t>
      </w:r>
      <w:bookmarkStart w:id="0" w:name="_GoBack"/>
      <w:bookmarkEnd w:id="0"/>
      <w:r>
        <w:rPr>
          <w:rFonts w:hint="eastAsia" w:ascii="宋体" w:hAnsi="宋体" w:eastAsia="宋体" w:cs="宋体"/>
          <w:b/>
          <w:bCs/>
          <w:color w:val="auto"/>
          <w:sz w:val="28"/>
          <w:szCs w:val="28"/>
          <w:lang w:val="en-US" w:eastAsia="zh-CN"/>
        </w:rPr>
        <w:t>0</w:t>
      </w:r>
      <w:r>
        <w:rPr>
          <w:rFonts w:hint="eastAsia" w:ascii="宋体" w:hAnsi="宋体" w:eastAsia="宋体" w:cs="宋体"/>
          <w:b/>
          <w:bCs/>
          <w:color w:val="auto"/>
          <w:sz w:val="28"/>
          <w:szCs w:val="28"/>
          <w:lang w:eastAsia="zh-CN"/>
        </w:rPr>
        <w:t>分）</w:t>
      </w:r>
      <w:r>
        <w:rPr>
          <w:rFonts w:hint="eastAsia"/>
          <w:color w:val="auto"/>
        </w:rPr>
        <w:t>    </w:t>
      </w:r>
    </w:p>
    <w:p>
      <w:pPr>
        <w:spacing w:line="360" w:lineRule="auto"/>
        <w:ind w:firstLine="560" w:firstLineChars="200"/>
        <w:outlineLvl w:val="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以满足采购文件实质性条款要求且投标报价最低的价格作为评审基准价，其价格分为满分。</w:t>
      </w:r>
    </w:p>
    <w:p>
      <w:pPr>
        <w:spacing w:line="360" w:lineRule="auto"/>
        <w:ind w:firstLine="560" w:firstLineChars="200"/>
        <w:outlineLvl w:val="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价格分计算公式：</w:t>
      </w:r>
    </w:p>
    <w:p>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评审基准价（最低供应商投标报价金额）</w:t>
      </w:r>
    </w:p>
    <w:p>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某有效供应商价格分=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lang w:eastAsia="zh-CN"/>
        </w:rPr>
        <w:t>分</w:t>
      </w:r>
    </w:p>
    <w:p>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供应商的投标报价金额</w:t>
      </w:r>
    </w:p>
    <w:p>
      <w:pPr>
        <w:spacing w:line="360" w:lineRule="auto"/>
        <w:ind w:firstLine="562" w:firstLineChars="200"/>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（二）人员技术资格(满分</w:t>
      </w:r>
      <w:r>
        <w:rPr>
          <w:rFonts w:hint="eastAsia" w:ascii="宋体" w:hAnsi="宋体" w:eastAsia="宋体" w:cs="宋体"/>
          <w:b/>
          <w:bCs/>
          <w:color w:val="auto"/>
          <w:sz w:val="28"/>
          <w:szCs w:val="28"/>
          <w:lang w:val="en-US" w:eastAsia="zh-CN"/>
        </w:rPr>
        <w:t>18</w:t>
      </w:r>
      <w:r>
        <w:rPr>
          <w:rFonts w:hint="eastAsia" w:ascii="宋体" w:hAnsi="宋体" w:eastAsia="宋体" w:cs="宋体"/>
          <w:b/>
          <w:bCs/>
          <w:color w:val="auto"/>
          <w:sz w:val="28"/>
          <w:szCs w:val="28"/>
          <w:lang w:eastAsia="zh-CN"/>
        </w:rPr>
        <w:t>分)</w:t>
      </w:r>
    </w:p>
    <w:p>
      <w:pPr>
        <w:spacing w:line="360" w:lineRule="auto"/>
        <w:ind w:firstLine="560" w:firstLineChars="200"/>
        <w:jc w:val="both"/>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1.拟投入本工程的项目经理具有建筑类中级职业资格证书的得</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lang w:eastAsia="zh-CN"/>
        </w:rPr>
        <w:t>必须提供投标人为其缴纳202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年最近</w:t>
      </w:r>
      <w:r>
        <w:rPr>
          <w:rFonts w:hint="eastAsia" w:ascii="宋体" w:hAnsi="宋体" w:eastAsia="宋体" w:cs="宋体"/>
          <w:color w:val="auto"/>
          <w:sz w:val="28"/>
          <w:szCs w:val="28"/>
          <w:lang w:val="en-US" w:eastAsia="zh-CN"/>
        </w:rPr>
        <w:t>3个月</w:t>
      </w:r>
      <w:r>
        <w:rPr>
          <w:rFonts w:hint="eastAsia" w:ascii="宋体" w:hAnsi="宋体" w:eastAsia="宋体" w:cs="宋体"/>
          <w:color w:val="auto"/>
          <w:sz w:val="28"/>
          <w:szCs w:val="28"/>
          <w:lang w:eastAsia="zh-CN"/>
        </w:rPr>
        <w:t>社会保险的证明材料</w:t>
      </w:r>
      <w:r>
        <w:rPr>
          <w:rFonts w:hint="eastAsia" w:ascii="宋体" w:hAnsi="宋体" w:eastAsia="宋体" w:cs="宋体"/>
          <w:color w:val="auto"/>
          <w:sz w:val="28"/>
          <w:szCs w:val="28"/>
          <w:highlight w:val="none"/>
          <w:lang w:eastAsia="zh-CN"/>
        </w:rPr>
        <w:t>）</w:t>
      </w:r>
    </w:p>
    <w:p>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2.拟投入本项目技术负责人具有</w:t>
      </w:r>
      <w:r>
        <w:rPr>
          <w:rFonts w:hint="eastAsia" w:ascii="宋体" w:hAnsi="宋体" w:eastAsia="宋体" w:cs="宋体"/>
          <w:color w:val="auto"/>
          <w:sz w:val="28"/>
          <w:szCs w:val="28"/>
          <w:lang w:val="en-US" w:eastAsia="zh-CN"/>
        </w:rPr>
        <w:t>中</w:t>
      </w:r>
      <w:r>
        <w:rPr>
          <w:rFonts w:hint="eastAsia" w:ascii="宋体" w:hAnsi="宋体" w:eastAsia="宋体" w:cs="宋体"/>
          <w:color w:val="auto"/>
          <w:sz w:val="28"/>
          <w:szCs w:val="28"/>
          <w:lang w:eastAsia="zh-CN"/>
        </w:rPr>
        <w:t>级工程师职称的得</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分。（必须提供投标人为其缴纳202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年最近</w:t>
      </w:r>
      <w:r>
        <w:rPr>
          <w:rFonts w:hint="eastAsia" w:ascii="宋体" w:hAnsi="宋体" w:eastAsia="宋体" w:cs="宋体"/>
          <w:color w:val="auto"/>
          <w:sz w:val="28"/>
          <w:szCs w:val="28"/>
          <w:lang w:val="en-US" w:eastAsia="zh-CN"/>
        </w:rPr>
        <w:t>3个月</w:t>
      </w:r>
      <w:r>
        <w:rPr>
          <w:rFonts w:hint="eastAsia" w:ascii="宋体" w:hAnsi="宋体" w:eastAsia="宋体" w:cs="宋体"/>
          <w:color w:val="auto"/>
          <w:sz w:val="28"/>
          <w:szCs w:val="28"/>
          <w:lang w:eastAsia="zh-CN"/>
        </w:rPr>
        <w:t>社会保险的证明材料）</w:t>
      </w:r>
    </w:p>
    <w:p>
      <w:pPr>
        <w:spacing w:line="360" w:lineRule="auto"/>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3.拟为本项目投入常驻人员（24小时）为一人的得2分；拟为本项目投入常驻人员（24小时）一人以上的，每多1人得2分，满分10分。</w:t>
      </w:r>
    </w:p>
    <w:p>
      <w:pPr>
        <w:spacing w:line="360" w:lineRule="auto"/>
        <w:ind w:firstLine="562" w:firstLineChars="200"/>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（三）企业施工机械设备情况(满分</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投入的施工器械设备、检测仪器设备满足工程要求情况:</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一档:不能满足施工单位必要的主要设备（施工器械设备1-10项、检测仪器设备1-12项），不得分。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二挡:满足施工单位必要的主要设备，得</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三挡:完全满足施工单位必要的主要设备,且额外具备其他较先进的机械设备，得</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详细施工器械、检查设备需求于附件一。</w:t>
      </w:r>
    </w:p>
    <w:p>
      <w:pPr>
        <w:spacing w:line="360" w:lineRule="auto"/>
        <w:ind w:firstLine="562" w:firstLineChars="200"/>
        <w:jc w:val="both"/>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）维修服务工作方案及质量保障措施(满分1</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分)</w:t>
      </w:r>
    </w:p>
    <w:p>
      <w:pPr>
        <w:spacing w:line="360" w:lineRule="auto"/>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应当包含但不限于：施工方案编制依据；质量保证措施；确保工期及工程进度的技术组织措施和计划安排；施工安全措施计划（包括施工期间对医护人员、患者、行人的安全防护措施等）；文明施工措施计划；雨、冬季施工方案；施工场地治安保卫管理计划；；施工环保措施计划；任何可能的紧急情况的处理措施、预案以及抵抗风险的措施；工程保修工作的管理措施和承诺；劳动力安排计划；与采购人、监理单位的配合。满分</w:t>
      </w:r>
      <w:r>
        <w:rPr>
          <w:rFonts w:hint="eastAsia" w:ascii="宋体" w:hAnsi="宋体" w:eastAsia="宋体" w:cs="宋体"/>
          <w:color w:val="auto"/>
          <w:sz w:val="28"/>
          <w:szCs w:val="28"/>
          <w:lang w:val="en-US" w:eastAsia="zh-CN"/>
        </w:rPr>
        <w:t>11分，每缺一项或经评定未达到要求的，扣1分，扣完为止。</w:t>
      </w:r>
    </w:p>
    <w:p>
      <w:pPr>
        <w:numPr>
          <w:ilvl w:val="0"/>
          <w:numId w:val="0"/>
        </w:numPr>
        <w:spacing w:line="360" w:lineRule="auto"/>
        <w:ind w:firstLine="562" w:firstLineChars="200"/>
        <w:jc w:val="both"/>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）维护服务承诺(满分</w:t>
      </w:r>
      <w:r>
        <w:rPr>
          <w:rFonts w:hint="eastAsia" w:ascii="宋体" w:hAnsi="宋体" w:eastAsia="宋体" w:cs="宋体"/>
          <w:b/>
          <w:bCs/>
          <w:color w:val="auto"/>
          <w:sz w:val="28"/>
          <w:szCs w:val="28"/>
          <w:lang w:val="en-US" w:eastAsia="zh-CN"/>
        </w:rPr>
        <w:t>15</w:t>
      </w:r>
      <w:r>
        <w:rPr>
          <w:rFonts w:hint="eastAsia" w:ascii="宋体" w:hAnsi="宋体" w:eastAsia="宋体" w:cs="宋体"/>
          <w:b/>
          <w:bCs/>
          <w:color w:val="auto"/>
          <w:sz w:val="28"/>
          <w:szCs w:val="28"/>
          <w:lang w:eastAsia="zh-CN"/>
        </w:rPr>
        <w:t>分)</w:t>
      </w:r>
    </w:p>
    <w:p>
      <w:pPr>
        <w:pStyle w:val="2"/>
        <w:numPr>
          <w:ilvl w:val="0"/>
          <w:numId w:val="0"/>
        </w:numPr>
        <w:ind w:firstLine="560" w:firstLineChars="200"/>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根据投标文件中售后服务措施、承诺、质保期等情况确定各投标人售后服务的优劣及评定档次，集体讨论后综合评定其档次并在相应等级内独立打分。</w:t>
      </w:r>
    </w:p>
    <w:p>
      <w:pPr>
        <w:spacing w:line="360" w:lineRule="auto"/>
        <w:ind w:firstLine="560" w:firstLineChars="20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一档：维护承诺简单，不够全面、完整、有效、安全、可行，得5分；</w:t>
      </w:r>
    </w:p>
    <w:p>
      <w:pPr>
        <w:spacing w:line="360" w:lineRule="auto"/>
        <w:ind w:firstLine="560" w:firstLineChars="20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二档：维护承诺良好，安排比较合理、明确，资源配备较齐全，有维护服务措施内容的描述，得10分；</w:t>
      </w:r>
    </w:p>
    <w:p>
      <w:pPr>
        <w:spacing w:line="360" w:lineRule="auto"/>
        <w:ind w:firstLine="560" w:firstLineChars="20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三档：维护承诺优秀，安排合理，组织分工明确，资源配备齐全，维护服务措施服务内容和应变策略描述详细，有可行性，得15分。</w:t>
      </w:r>
    </w:p>
    <w:p>
      <w:pPr>
        <w:spacing w:line="360" w:lineRule="auto"/>
        <w:ind w:firstLine="562" w:firstLineChars="200"/>
        <w:jc w:val="both"/>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eastAsia="zh-CN"/>
        </w:rPr>
        <w:t>)业绩情况(满分</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近三年来承接过类似（学校、医院、企事业单位等）零星工程维修项目[以签订的项目合同复印件为准（能清晰反映项目的名称、种类、金额），否则将不予评审]，每有1项业绩得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分，最多得</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分。</w:t>
      </w:r>
    </w:p>
    <w:p>
      <w:pPr>
        <w:spacing w:line="360" w:lineRule="auto"/>
        <w:ind w:firstLine="562" w:firstLineChars="200"/>
        <w:jc w:val="both"/>
        <w:outlineLvl w:val="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lang w:eastAsia="zh-CN"/>
        </w:rPr>
        <w:t>）企业信誉(满分</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、具有有效期内的IS09000质量认证的得3分,此项3分。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、2019年以来获得地市级以上(含地市级)“文明工地”奖的得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分,此项</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分。</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1、评标委员会有权要求竞标人提供有关原件查验,竞标人不得拒绝,否则出现评分意外的结果全部由竞标人负责。</w:t>
      </w:r>
    </w:p>
    <w:p>
      <w:pPr>
        <w:spacing w:line="360" w:lineRule="auto"/>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2、评标由评委独立进行评分,上述项目中酌情扣分的,最多扣完该单项分。</w:t>
      </w:r>
    </w:p>
    <w:p>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3、竞标人提供的竞标资料复印件如有涂改或模糊不清的,评委不予评分。</w:t>
      </w:r>
    </w:p>
    <w:p>
      <w:pPr>
        <w:pStyle w:val="2"/>
        <w:rPr>
          <w:rFonts w:hint="eastAsia" w:ascii="宋体" w:hAnsi="宋体" w:eastAsia="宋体" w:cs="宋体"/>
          <w:color w:val="auto"/>
          <w:sz w:val="28"/>
          <w:szCs w:val="28"/>
          <w:lang w:eastAsia="zh-CN"/>
        </w:rPr>
      </w:pPr>
    </w:p>
    <w:p>
      <w:pPr>
        <w:rPr>
          <w:rFonts w:hint="eastAsia" w:ascii="宋体" w:hAnsi="宋体" w:eastAsia="宋体" w:cs="宋体"/>
          <w:color w:val="auto"/>
          <w:sz w:val="28"/>
          <w:szCs w:val="28"/>
          <w:lang w:eastAsia="zh-CN"/>
        </w:rPr>
      </w:pPr>
    </w:p>
    <w:p>
      <w:pPr>
        <w:pStyle w:val="2"/>
        <w:rPr>
          <w:rFonts w:hint="eastAsia" w:ascii="宋体" w:hAnsi="宋体" w:eastAsia="宋体" w:cs="宋体"/>
          <w:color w:val="auto"/>
          <w:sz w:val="28"/>
          <w:szCs w:val="28"/>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lang w:eastAsia="zh-CN"/>
        </w:rPr>
      </w:pPr>
    </w:p>
    <w:p>
      <w:pPr>
        <w:pStyle w:val="2"/>
        <w:rPr>
          <w:rFonts w:ascii="宋体" w:hAnsi="宋体" w:eastAsia="宋体" w:cs="宋体"/>
          <w:sz w:val="28"/>
          <w:szCs w:val="28"/>
          <w:lang w:eastAsia="zh-CN"/>
        </w:rPr>
      </w:pPr>
      <w:r>
        <w:rPr>
          <w:rFonts w:hint="eastAsia" w:ascii="宋体" w:hAnsi="宋体" w:eastAsia="宋体" w:cs="宋体"/>
          <w:sz w:val="28"/>
          <w:szCs w:val="28"/>
          <w:lang w:eastAsia="zh-CN"/>
        </w:rPr>
        <w:t xml:space="preserve">附件一               </w:t>
      </w:r>
    </w:p>
    <w:p>
      <w:pPr>
        <w:rPr>
          <w:lang w:eastAsia="zh-CN"/>
        </w:rPr>
      </w:pPr>
    </w:p>
    <w:p>
      <w:pPr>
        <w:pStyle w:val="2"/>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施工设备需求</w:t>
      </w:r>
    </w:p>
    <w:p>
      <w:pPr>
        <w:rPr>
          <w:rFonts w:ascii="宋体" w:hAnsi="宋体" w:eastAsia="宋体" w:cs="宋体"/>
          <w:sz w:val="28"/>
          <w:szCs w:val="28"/>
          <w:lang w:eastAsia="zh-CN"/>
        </w:rPr>
      </w:pPr>
      <w:r>
        <w:rPr>
          <w:rFonts w:hint="eastAsia" w:ascii="宋体" w:hAnsi="宋体" w:eastAsia="宋体" w:cs="宋体"/>
          <w:sz w:val="28"/>
          <w:szCs w:val="28"/>
          <w:lang w:eastAsia="zh-CN"/>
        </w:rPr>
        <w:t>施工单位必要的施工机械设备1-10项</w:t>
      </w:r>
    </w:p>
    <w:tbl>
      <w:tblPr>
        <w:tblStyle w:val="7"/>
        <w:tblW w:w="8404" w:type="dxa"/>
        <w:tblInd w:w="93" w:type="dxa"/>
        <w:tblLayout w:type="autofit"/>
        <w:tblCellMar>
          <w:top w:w="0" w:type="dxa"/>
          <w:left w:w="108" w:type="dxa"/>
          <w:bottom w:w="0" w:type="dxa"/>
          <w:right w:w="108" w:type="dxa"/>
        </w:tblCellMar>
      </w:tblPr>
      <w:tblGrid>
        <w:gridCol w:w="1080"/>
        <w:gridCol w:w="4074"/>
        <w:gridCol w:w="3250"/>
      </w:tblGrid>
      <w:tr>
        <w:tblPrEx>
          <w:tblCellMar>
            <w:top w:w="0" w:type="dxa"/>
            <w:left w:w="108" w:type="dxa"/>
            <w:bottom w:w="0" w:type="dxa"/>
            <w:right w:w="108" w:type="dxa"/>
          </w:tblCellMar>
        </w:tblPrEx>
        <w:trPr>
          <w:trHeight w:val="840" w:hRule="atLeast"/>
        </w:trPr>
        <w:tc>
          <w:tcPr>
            <w:tcW w:w="8404" w:type="dxa"/>
            <w:gridSpan w:val="3"/>
            <w:tcBorders>
              <w:top w:val="single" w:color="000000" w:sz="8" w:space="0"/>
              <w:left w:val="single" w:color="000000" w:sz="8" w:space="0"/>
              <w:bottom w:val="nil"/>
              <w:right w:val="single" w:color="000000" w:sz="8" w:space="0"/>
            </w:tcBorders>
            <w:shd w:val="clear" w:color="auto" w:fill="auto"/>
            <w:noWrap/>
            <w:vAlign w:val="center"/>
          </w:tcPr>
          <w:p>
            <w:pPr>
              <w:jc w:val="center"/>
              <w:textAlignment w:val="center"/>
              <w:rPr>
                <w:rFonts w:ascii="宋体" w:hAnsi="宋体" w:eastAsia="宋体" w:cs="宋体"/>
                <w:b/>
                <w:bCs/>
                <w:color w:val="000000"/>
                <w:sz w:val="30"/>
                <w:szCs w:val="30"/>
              </w:rPr>
            </w:pPr>
            <w:r>
              <w:rPr>
                <w:rFonts w:hint="eastAsia" w:ascii="宋体" w:hAnsi="宋体" w:eastAsia="宋体" w:cs="宋体"/>
                <w:b/>
                <w:bCs/>
                <w:color w:val="000000"/>
                <w:sz w:val="30"/>
                <w:szCs w:val="30"/>
                <w:lang w:eastAsia="zh-CN"/>
              </w:rPr>
              <w:t>施工机械设备</w:t>
            </w:r>
          </w:p>
        </w:tc>
      </w:tr>
      <w:tr>
        <w:tblPrEx>
          <w:tblCellMar>
            <w:top w:w="0" w:type="dxa"/>
            <w:left w:w="108" w:type="dxa"/>
            <w:bottom w:w="0" w:type="dxa"/>
            <w:right w:w="108" w:type="dxa"/>
          </w:tblCellMar>
        </w:tblPrEx>
        <w:trPr>
          <w:trHeight w:val="6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序号</w:t>
            </w:r>
          </w:p>
        </w:tc>
        <w:tc>
          <w:tcPr>
            <w:tcW w:w="4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设备名称</w:t>
            </w:r>
          </w:p>
        </w:tc>
        <w:tc>
          <w:tcPr>
            <w:tcW w:w="32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用于施工部位</w:t>
            </w:r>
          </w:p>
        </w:tc>
      </w:tr>
      <w:tr>
        <w:tblPrEx>
          <w:tblCellMar>
            <w:top w:w="0" w:type="dxa"/>
            <w:left w:w="108" w:type="dxa"/>
            <w:bottom w:w="0" w:type="dxa"/>
            <w:right w:w="108" w:type="dxa"/>
          </w:tblCellMar>
        </w:tblPrEx>
        <w:trPr>
          <w:trHeight w:val="6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4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32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焊机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焊接工程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2</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双轮胶轮车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运输</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3</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抽水机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排水</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4</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柴油发电机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发电</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5</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交流电焊机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焊接工程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6</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手提砂轮机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7</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射钉枪</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8</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手电钻</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9</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冲击钻</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10</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手提电锯</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val="en-US" w:eastAsia="zh-CN"/>
              </w:rPr>
              <w:t>11</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挖掘机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土方工程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lang w:val="en-US" w:eastAsia="zh-CN"/>
              </w:rPr>
              <w:t>2</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小挖掘机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土方工程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lang w:val="en-US" w:eastAsia="zh-CN"/>
              </w:rPr>
              <w:t>3</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砼搅拌机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混凝土工程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lang w:val="en-US" w:eastAsia="zh-CN"/>
              </w:rPr>
              <w:t>4</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砂浆搅拌机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浆砌、抹灰</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lang w:val="en-US" w:eastAsia="zh-CN"/>
              </w:rPr>
              <w:t>5</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沥青撒布车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沥青砼路面</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1</w:t>
            </w:r>
            <w:r>
              <w:rPr>
                <w:rFonts w:hint="eastAsia" w:ascii="宋体" w:hAnsi="宋体" w:eastAsia="宋体" w:cs="宋体"/>
                <w:color w:val="000000"/>
                <w:lang w:val="en-US" w:eastAsia="zh-CN"/>
              </w:rPr>
              <w:t>6</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沥青混凝土</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路面面层</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val="en-US" w:eastAsia="zh-CN"/>
              </w:rPr>
              <w:t>17</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多功能摊铺机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路面施工</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val="en-US" w:eastAsia="zh-CN"/>
              </w:rPr>
              <w:t>18</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自卸汽车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运 输</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val="en-US" w:eastAsia="zh-CN"/>
              </w:rPr>
              <w:t>19</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切筋机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焊接工程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0</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弯筋机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钢筋工程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1</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打夯机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夯实</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2</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插入式振动棒</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混凝土</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3</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平板振动器</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混凝土</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4</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钢筋调直机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钢筋工程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5</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洒水车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防尘</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2</w:t>
            </w:r>
            <w:r>
              <w:rPr>
                <w:rFonts w:hint="eastAsia" w:ascii="宋体" w:hAnsi="宋体" w:eastAsia="宋体" w:cs="宋体"/>
                <w:color w:val="000000"/>
                <w:lang w:val="en-US" w:eastAsia="zh-CN"/>
              </w:rPr>
              <w:t>6</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砂轮切割机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27</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机动翻斗车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二次运输</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28</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lang w:eastAsia="zh-CN"/>
              </w:rPr>
            </w:pPr>
            <w:r>
              <w:rPr>
                <w:rFonts w:hint="eastAsia" w:ascii="宋体" w:hAnsi="宋体" w:eastAsia="宋体" w:cs="宋体"/>
                <w:color w:val="000000"/>
                <w:lang w:eastAsia="zh-CN"/>
              </w:rPr>
              <w:t>自动液压式热熔对焊机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29</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蛙式打夯机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回填工程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空压机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3</w:t>
            </w:r>
            <w:r>
              <w:rPr>
                <w:rFonts w:hint="eastAsia" w:ascii="宋体" w:hAnsi="宋体" w:eastAsia="宋体" w:cs="宋体"/>
                <w:color w:val="000000"/>
                <w:lang w:val="en-US" w:eastAsia="zh-CN"/>
              </w:rPr>
              <w:t>1</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手动弯管机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3</w:t>
            </w:r>
            <w:r>
              <w:rPr>
                <w:rFonts w:hint="eastAsia" w:ascii="宋体" w:hAnsi="宋体" w:eastAsia="宋体" w:cs="宋体"/>
                <w:color w:val="000000"/>
                <w:lang w:val="en-US" w:eastAsia="zh-CN"/>
              </w:rPr>
              <w:t>2</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手拉葫芦</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3</w:t>
            </w:r>
            <w:r>
              <w:rPr>
                <w:rFonts w:hint="eastAsia" w:ascii="宋体" w:hAnsi="宋体" w:eastAsia="宋体" w:cs="宋体"/>
                <w:color w:val="000000"/>
                <w:lang w:val="en-US" w:eastAsia="zh-CN"/>
              </w:rPr>
              <w:t>3</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带压力表消防开关枪</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安装工程</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3</w:t>
            </w:r>
            <w:r>
              <w:rPr>
                <w:rFonts w:hint="eastAsia" w:ascii="宋体" w:hAnsi="宋体" w:eastAsia="宋体" w:cs="宋体"/>
                <w:color w:val="000000"/>
                <w:lang w:val="en-US" w:eastAsia="zh-CN"/>
              </w:rPr>
              <w:t>4</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自动压刨机</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木加工</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hint="default" w:ascii="宋体" w:hAnsi="宋体" w:eastAsia="宋体" w:cs="宋体"/>
                <w:color w:val="000000"/>
                <w:lang w:val="en-US"/>
              </w:rPr>
            </w:pPr>
            <w:r>
              <w:rPr>
                <w:rFonts w:hint="eastAsia" w:ascii="宋体" w:hAnsi="宋体" w:eastAsia="宋体" w:cs="宋体"/>
                <w:color w:val="000000"/>
                <w:lang w:eastAsia="zh-CN"/>
              </w:rPr>
              <w:t>3</w:t>
            </w:r>
            <w:r>
              <w:rPr>
                <w:rFonts w:hint="eastAsia" w:ascii="宋体" w:hAnsi="宋体" w:eastAsia="宋体" w:cs="宋体"/>
                <w:color w:val="000000"/>
                <w:lang w:val="en-US" w:eastAsia="zh-CN"/>
              </w:rPr>
              <w:t>5</w:t>
            </w:r>
          </w:p>
        </w:tc>
        <w:tc>
          <w:tcPr>
            <w:tcW w:w="4074"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自升式塔吊</w:t>
            </w:r>
          </w:p>
        </w:tc>
        <w:tc>
          <w:tcPr>
            <w:tcW w:w="325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吊运</w:t>
            </w:r>
          </w:p>
        </w:tc>
      </w:tr>
    </w:tbl>
    <w:p>
      <w:pPr>
        <w:pStyle w:val="2"/>
        <w:rPr>
          <w:lang w:eastAsia="zh-CN"/>
        </w:rPr>
      </w:pPr>
    </w:p>
    <w:p>
      <w:pPr>
        <w:rPr>
          <w:rFonts w:ascii="宋体" w:hAnsi="宋体" w:eastAsia="宋体" w:cs="宋体"/>
          <w:sz w:val="28"/>
          <w:szCs w:val="28"/>
          <w:lang w:eastAsia="zh-CN"/>
        </w:rPr>
      </w:pPr>
      <w:r>
        <w:rPr>
          <w:rFonts w:hint="eastAsia" w:ascii="宋体" w:hAnsi="宋体" w:eastAsia="宋体" w:cs="宋体"/>
          <w:sz w:val="28"/>
          <w:szCs w:val="28"/>
          <w:lang w:eastAsia="zh-CN"/>
        </w:rPr>
        <w:t>必要的检测仪器设备1-12项</w:t>
      </w:r>
    </w:p>
    <w:tbl>
      <w:tblPr>
        <w:tblStyle w:val="7"/>
        <w:tblW w:w="8404" w:type="dxa"/>
        <w:tblInd w:w="93" w:type="dxa"/>
        <w:tblLayout w:type="autofit"/>
        <w:tblCellMar>
          <w:top w:w="0" w:type="dxa"/>
          <w:left w:w="108" w:type="dxa"/>
          <w:bottom w:w="0" w:type="dxa"/>
          <w:right w:w="108" w:type="dxa"/>
        </w:tblCellMar>
      </w:tblPr>
      <w:tblGrid>
        <w:gridCol w:w="1365"/>
        <w:gridCol w:w="3839"/>
        <w:gridCol w:w="3200"/>
      </w:tblGrid>
      <w:tr>
        <w:tblPrEx>
          <w:tblCellMar>
            <w:top w:w="0" w:type="dxa"/>
            <w:left w:w="108" w:type="dxa"/>
            <w:bottom w:w="0" w:type="dxa"/>
            <w:right w:w="108" w:type="dxa"/>
          </w:tblCellMar>
        </w:tblPrEx>
        <w:trPr>
          <w:trHeight w:val="840" w:hRule="atLeast"/>
        </w:trPr>
        <w:tc>
          <w:tcPr>
            <w:tcW w:w="8404" w:type="dxa"/>
            <w:gridSpan w:val="3"/>
            <w:tcBorders>
              <w:top w:val="single" w:color="000000" w:sz="8" w:space="0"/>
              <w:left w:val="single" w:color="000000" w:sz="8" w:space="0"/>
              <w:bottom w:val="nil"/>
              <w:right w:val="single" w:color="000000" w:sz="8" w:space="0"/>
            </w:tcBorders>
            <w:shd w:val="clear" w:color="auto" w:fill="auto"/>
            <w:noWrap/>
            <w:vAlign w:val="center"/>
          </w:tcPr>
          <w:p>
            <w:pPr>
              <w:jc w:val="center"/>
              <w:textAlignment w:val="center"/>
              <w:rPr>
                <w:rFonts w:ascii="宋体" w:hAnsi="宋体" w:eastAsia="宋体" w:cs="宋体"/>
                <w:b/>
                <w:bCs/>
                <w:color w:val="000000"/>
                <w:sz w:val="30"/>
                <w:szCs w:val="30"/>
              </w:rPr>
            </w:pPr>
            <w:r>
              <w:rPr>
                <w:rFonts w:hint="eastAsia" w:ascii="宋体" w:hAnsi="宋体" w:eastAsia="宋体" w:cs="宋体"/>
                <w:b/>
                <w:bCs/>
                <w:color w:val="000000"/>
                <w:sz w:val="30"/>
                <w:szCs w:val="30"/>
                <w:lang w:eastAsia="zh-CN"/>
              </w:rPr>
              <w:t>检测仪器设备</w:t>
            </w:r>
          </w:p>
        </w:tc>
      </w:tr>
      <w:tr>
        <w:tblPrEx>
          <w:tblCellMar>
            <w:top w:w="0" w:type="dxa"/>
            <w:left w:w="108" w:type="dxa"/>
            <w:bottom w:w="0" w:type="dxa"/>
            <w:right w:w="108" w:type="dxa"/>
          </w:tblCellMar>
        </w:tblPrEx>
        <w:trPr>
          <w:trHeight w:val="600" w:hRule="atLeast"/>
        </w:trPr>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序号</w:t>
            </w:r>
          </w:p>
        </w:tc>
        <w:tc>
          <w:tcPr>
            <w:tcW w:w="383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设备名称</w:t>
            </w:r>
          </w:p>
        </w:tc>
        <w:tc>
          <w:tcPr>
            <w:tcW w:w="32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用于施工部位</w:t>
            </w:r>
          </w:p>
        </w:tc>
      </w:tr>
      <w:tr>
        <w:tblPrEx>
          <w:tblCellMar>
            <w:top w:w="0" w:type="dxa"/>
            <w:left w:w="108" w:type="dxa"/>
            <w:bottom w:w="0" w:type="dxa"/>
            <w:right w:w="108" w:type="dxa"/>
          </w:tblCellMar>
        </w:tblPrEx>
        <w:trPr>
          <w:trHeight w:val="600" w:hRule="atLeast"/>
        </w:trPr>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383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32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Style w:val="11"/>
                <w:rFonts w:hint="default"/>
                <w:lang w:eastAsia="zh-CN"/>
              </w:rPr>
              <w:t>钢 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2</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钢卷尺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3</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水准仪</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4</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全站仪</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5</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Style w:val="11"/>
                <w:rFonts w:hint="default"/>
                <w:lang w:eastAsia="zh-CN"/>
              </w:rPr>
              <w:t>垂 球</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6</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计算器</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计算</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7</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回弹仪</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检测</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8</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坍落度筒</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检测</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9</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多功能万用表</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安装</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10</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靠尺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检测</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11</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水平尺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FFFF00"/>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12</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钢 钎</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地基探测</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13</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Style w:val="11"/>
                <w:rFonts w:hint="default"/>
                <w:lang w:eastAsia="zh-CN"/>
              </w:rPr>
              <w:t>塔 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14</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光学经纬仪</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测量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15</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土工标准筛</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土工试验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16</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灌砂法密度仪</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土工试验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17</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Style w:val="11"/>
                <w:rFonts w:hint="default"/>
                <w:lang w:eastAsia="zh-CN"/>
              </w:rPr>
              <w:t>台</w:t>
            </w:r>
            <w:r>
              <w:rPr>
                <w:rStyle w:val="12"/>
                <w:rFonts w:eastAsia="宋体"/>
                <w:lang w:eastAsia="zh-CN"/>
              </w:rPr>
              <w:t xml:space="preserve">    称</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土工试验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18</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电子天平</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土工试验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19</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砂浆试模</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取样试验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20</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砼试模</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取样试验</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21</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Style w:val="11"/>
                <w:rFonts w:hint="default"/>
                <w:lang w:eastAsia="zh-CN"/>
              </w:rPr>
              <w:t>磅</w:t>
            </w:r>
            <w:r>
              <w:rPr>
                <w:rStyle w:val="12"/>
                <w:rFonts w:eastAsia="宋体"/>
                <w:lang w:eastAsia="zh-CN"/>
              </w:rPr>
              <w:t xml:space="preserve">    秤</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称量</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22</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直尺</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检测</w:t>
            </w:r>
          </w:p>
        </w:tc>
      </w:tr>
      <w:tr>
        <w:tblPrEx>
          <w:tblCellMar>
            <w:top w:w="0" w:type="dxa"/>
            <w:left w:w="108" w:type="dxa"/>
            <w:bottom w:w="0" w:type="dxa"/>
            <w:right w:w="108" w:type="dxa"/>
          </w:tblCellMar>
        </w:tblPrEx>
        <w:trPr>
          <w:trHeight w:val="60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Calibri" w:hAnsi="Calibri" w:eastAsia="宋体" w:cs="Calibri"/>
                <w:color w:val="000000"/>
              </w:rPr>
            </w:pPr>
            <w:r>
              <w:rPr>
                <w:rFonts w:ascii="Calibri" w:hAnsi="Calibri" w:eastAsia="宋体" w:cs="Calibri"/>
                <w:color w:val="000000"/>
                <w:lang w:eastAsia="zh-CN"/>
              </w:rPr>
              <w:t>23</w:t>
            </w:r>
          </w:p>
        </w:tc>
        <w:tc>
          <w:tcPr>
            <w:tcW w:w="3839"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试验运输车</w:t>
            </w:r>
          </w:p>
        </w:tc>
        <w:tc>
          <w:tcPr>
            <w:tcW w:w="3200" w:type="dxa"/>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eastAsia="zh-CN"/>
              </w:rPr>
              <w:t>运送检测仪器</w:t>
            </w:r>
          </w:p>
        </w:tc>
      </w:tr>
    </w:tbl>
    <w:p>
      <w:pPr>
        <w:rPr>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zhlYTVhOTg2YmY0YzUzZTBjNWU3NTBjNzdlM2YifQ=="/>
  </w:docVars>
  <w:rsids>
    <w:rsidRoot w:val="1A355CA7"/>
    <w:rsid w:val="02C057D0"/>
    <w:rsid w:val="03B627DF"/>
    <w:rsid w:val="04981236"/>
    <w:rsid w:val="0B536D2E"/>
    <w:rsid w:val="1A355CA7"/>
    <w:rsid w:val="30951DA7"/>
    <w:rsid w:val="3EAF303E"/>
    <w:rsid w:val="458C59FF"/>
    <w:rsid w:val="543952C7"/>
    <w:rsid w:val="54513056"/>
    <w:rsid w:val="57F92961"/>
    <w:rsid w:val="5B606603"/>
    <w:rsid w:val="660547C4"/>
    <w:rsid w:val="68F0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3">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4">
    <w:name w:val="heading 4"/>
    <w:basedOn w:val="1"/>
    <w:next w:val="1"/>
    <w:qFormat/>
    <w:uiPriority w:val="0"/>
    <w:pPr>
      <w:keepNext/>
      <w:spacing w:before="240" w:after="60"/>
      <w:outlineLvl w:val="3"/>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Plain Text"/>
    <w:basedOn w:val="1"/>
    <w:next w:val="4"/>
    <w:qFormat/>
    <w:uiPriority w:val="99"/>
    <w:rPr>
      <w:rFonts w:ascii="宋体" w:hAnsi="Courier New" w:cs="Courier New"/>
      <w:szCs w:val="21"/>
    </w:rPr>
  </w:style>
  <w:style w:type="paragraph" w:styleId="6">
    <w:name w:val="Normal (Web)"/>
    <w:basedOn w:val="1"/>
    <w:unhideWhenUsed/>
    <w:qFormat/>
    <w:uiPriority w:val="99"/>
    <w:pPr>
      <w:spacing w:before="100" w:beforeAutospacing="1" w:after="100" w:afterAutospacing="1"/>
    </w:pPr>
    <w:rPr>
      <w:rFonts w:ascii="宋体" w:hAnsi="宋体" w:eastAsia="宋体" w:cs="宋体"/>
      <w:lang w:eastAsia="zh-CN"/>
    </w:rPr>
  </w:style>
  <w:style w:type="character" w:styleId="9">
    <w:name w:val="Strong"/>
    <w:basedOn w:val="8"/>
    <w:qFormat/>
    <w:uiPriority w:val="22"/>
    <w:rPr>
      <w:b/>
      <w:bCs/>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21"/>
    <w:basedOn w:val="8"/>
    <w:qFormat/>
    <w:uiPriority w:val="0"/>
    <w:rPr>
      <w:rFonts w:hint="eastAsia" w:ascii="宋体" w:hAnsi="宋体" w:eastAsia="宋体" w:cs="宋体"/>
      <w:color w:val="000000"/>
      <w:sz w:val="24"/>
      <w:szCs w:val="24"/>
      <w:u w:val="none"/>
    </w:rPr>
  </w:style>
  <w:style w:type="character" w:customStyle="1" w:styleId="12">
    <w:name w:val="font31"/>
    <w:basedOn w:val="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1835</Words>
  <Characters>1948</Characters>
  <Lines>0</Lines>
  <Paragraphs>0</Paragraphs>
  <TotalTime>61</TotalTime>
  <ScaleCrop>false</ScaleCrop>
  <LinksUpToDate>false</LinksUpToDate>
  <CharactersWithSpaces>2039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2022-12-20T10:27:00Z</dcterms:created>
  <dc:creator>asus</dc:creator>
  <cp:lastModifiedBy>张凯</cp:lastModifiedBy>
  <dcterms:modified xsi:type="dcterms:W3CDTF">2023-01-05T00:55:10Z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AA07D22886D44F90911BB56166A6BB5B</vt:lpwstr>
  </property>
</Properties>
</file>