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名称：感染性疾病科传呼系统升级（兼容在用系统）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3020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采 购 需 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本次所采购产品必须与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在用传呼系统（亚华997S）兼容，且技术性能相同或更优；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原设备要求保护性拆卸，交设备科。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交货时间：</w:t>
      </w:r>
      <w:r>
        <w:rPr>
          <w:rFonts w:hint="eastAsia" w:ascii="仿宋" w:hAnsi="仿宋" w:eastAsia="仿宋" w:cs="仿宋"/>
          <w:sz w:val="28"/>
          <w:szCs w:val="28"/>
        </w:rPr>
        <w:t>合同签订后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交货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、交货地点：广西壮族自治区桂林市南溪山医院。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、质保期：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不低于</w:t>
      </w:r>
      <w:r>
        <w:rPr>
          <w:rFonts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报价为包干价，包含“采购清单”内设备及安装（拆除）所需配套材料、安装调试、税费及人工等费用。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568" w:leftChars="180" w:hanging="1190" w:hangingChars="425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7、勘察现场请联系谢工：18276318895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573" w:leftChars="180" w:hanging="1195" w:hangingChars="425"/>
        <w:textAlignment w:val="auto"/>
        <w:rPr>
          <w:rFonts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一、采购清单</w:t>
      </w:r>
    </w:p>
    <w:tbl>
      <w:tblPr>
        <w:tblStyle w:val="8"/>
        <w:tblpPr w:leftFromText="180" w:rightFromText="180" w:vertAnchor="text" w:horzAnchor="page" w:tblpX="1795" w:tblpY="33"/>
        <w:tblOverlap w:val="never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4121"/>
        <w:gridCol w:w="1204"/>
        <w:gridCol w:w="1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7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9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病房门口分机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走廊显示屏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床头分机</w:t>
            </w:r>
          </w:p>
        </w:tc>
        <w:tc>
          <w:tcPr>
            <w:tcW w:w="7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卫生间分机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双绞线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及辅材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批</w:t>
            </w:r>
          </w:p>
        </w:tc>
      </w:tr>
    </w:tbl>
    <w:p>
      <w:pPr>
        <w:rPr>
          <w:rFonts w:hAnsi="宋体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技术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6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项目内容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医护对讲系统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.病房门口机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组网与供电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设备采用双绞线接入系统总线。即电源线、数据线、语音线共用一条两芯线，可不依赖其他任何外接模块，支持独立与主机组网。（需提供带有CMA或CNAS标识的检验报告证明）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供电方式：集中供电便于管理。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液晶屏幕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采用≥10英寸液晶触摸屏，分辨率≥1024*600，屏幕比例16:9，亮度≥350cd/㎡(Typ)。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声学要求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扬声器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功率不高于1W，单声道，出音方式：前出音。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外观结构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采用ABS+PC材料，避免金属材质造成的静电隐患。支持挂板式安装。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环境可靠性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0℃～40℃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工作湿度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10%～90% </w:t>
            </w:r>
          </w:p>
          <w:p>
            <w:pPr>
              <w:jc w:val="left"/>
              <w:rPr>
                <w:rFonts w:hint="eastAsia" w:eastAsia="等线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功能要求：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当床头分机呼叫时，根据患者护理级别，门口分机灯显示相应颜色，采用15色及以上LED灯提示本房间的护理级别。卫生间分机呼叫时门口分机灯常亮显示。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分机应支持增援呼叫、呼叫清除、护士定位、智能刷卡功能。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持文字滚动显示，可以实现大量文本上移或左移显示；展示界面可根据呼叫床位对相应的块闪烁显示，文字和背景可以指定显示颜色；支持同时展示5张病人信息界面，手动切换查看，支持设置正常待机默认界面。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分机设备程序、素材可在线进行升级，支持由系统后台统一进行功能升级。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.走廊显示屏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组网与供电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使用一根两芯线连接主机，通过RS485协议进行数据通讯。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显示屏幕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采用双面Φ3.75LED点阵屏，像素点不低于128*32，支持显示两行八个汉字。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外观结构：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采用铝合金氧化材料，覆膜。界面黑底红字，配白色“静”（中英文）字，支持吸顶或悬挂安装。宽度不可超过200mm，长度不超过900mm，厚度不超过40mm。整机重量不超过4kg。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环境可靠性：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-20℃～40℃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工作湿度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10%～90%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静电防护等级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±15KV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群脉冲等级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1.2KV@5KHz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功能要求：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呼叫时可显示护理级别、房间号和床位号信息；外观有醒目中英文“静”字标识，提示病区人员保持安静。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支持显示多种格式的日期时间样式、护士位置、温馨提示等内容。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.床头分机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组网与供电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设备采用双绞线接入系统总线，即电源线、数据线、语音线共用一条两芯线，可不依赖其他任何外接模块，支持独立与主机组网。（需提供带有CMA或CNAS标识的检验报告证明）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供电方式：集中供电。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液晶屏幕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采用≥7英寸液晶触摸屏，分辨率≥800*480，屏幕比例16:9，亮度≥300cd/㎡(Typ)，视角80/80/60/80deg(Typ)。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声学要求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扬声器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功率不高于2W，单声道，出音方式：正出音。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外观结构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采用ABS+PC材料，避免金属材质造成的静电隐患。配色医疗白+医疗灰，支持嵌入式或选配挂板式安装。为匹配设备带，宽度不可超过120mm，安装后厚度不超过21mm。整机重量不超过0.4kg。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环境可靠性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0℃～40℃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工作湿度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10%～90%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静电防护等级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±20KV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群脉冲等级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1.0KV@5KHz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功能要求：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支持与护士站医护主机、值班室分机、移动医护分机进行双向呼叫及对讲。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分机应支持增援呼叫、换药呼叫、呼叫清除、护士定位，可实现呼叫存储、服药提醒、缴费提醒等语音提醒功能。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支持显示多种必要图文信息，包括但不限于病人姓名（支持隐去单字以保护患者隐私）、年龄、护理等级、护理标识、医护头像、科室介绍、医院介绍等，内容和背景均可指定显示颜色。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床头分机内部菜单指向的表格可以定制样式，菜单内容可支持8万个及以上汉字，每个表格可以保存2000条及以上记录，支持快速翻页和查看。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病人信息界面可根据文本内容提供块闪烁显示，文字和背景可以指定显示颜色。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支持同时展示5张及以上病人信息界面，手动切换查看，支持设置正常待机默认界面。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支持在线调整患者信息界面的样式以及菜单表格样式和内容，支持文字的滚动显示。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呼叫开关（手柄线）通过专用线缆连接至每个床头分机，采用磁吸式固定，呼叫开关具有呼叫、换药、取消呼叫、手电照明、屏幕亮屏开关等功能。 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分机设备程序、素材支持在线升级，支持由系统后台统一进行功能升级。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.卫生间分机</w:t>
            </w:r>
          </w:p>
        </w:tc>
        <w:tc>
          <w:tcPr>
            <w:tcW w:w="390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不依赖任何分机终端，借助两芯线独立安装，安装于标准86盒。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外观结构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材质/工艺：ABS+PC，白色+红色。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机身尺寸：大按键设计，方便触发，长宽不低于100mm，厚不超过30mm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机身重量：不超过100g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环境可靠性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工作温度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0℃ ～ 40℃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防水等级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IP68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静电等级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±15KV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群脉冲等级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1KV@5KHz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功能要求：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用于在卫生间或淋浴间的紧急呼叫，其呼叫优先级最高。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呼叫时有明显的声光报警提示，并在病区中配合广播提示。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IP68防护等级，防水、防尘工艺设计，适合卫生间、淋浴间等潮湿环境使用；超大红色紧急呼叫按钮设计，按键触发面积占比不低于25%；专用的取消按键，便于及时清除误操作。（需提供带有CMA或CNAS标识的检验报告证明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分机应配有红色拉绳，支持拉绳触发报警。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拉绳端应配有立体坠饰，使拉绳保持垂直，不因溅水贴于墙面。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4BAC5"/>
    <w:multiLevelType w:val="singleLevel"/>
    <w:tmpl w:val="AD54BAC5"/>
    <w:lvl w:ilvl="0" w:tentative="0">
      <w:start w:val="6"/>
      <w:numFmt w:val="decimal"/>
      <w:lvlText w:val="%1."/>
      <w:lvlJc w:val="left"/>
    </w:lvl>
  </w:abstractNum>
  <w:abstractNum w:abstractNumId="1">
    <w:nsid w:val="1AE469C7"/>
    <w:multiLevelType w:val="singleLevel"/>
    <w:tmpl w:val="1AE469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3EA0A68"/>
    <w:rsid w:val="07B81B6D"/>
    <w:rsid w:val="07E60B27"/>
    <w:rsid w:val="07F14F50"/>
    <w:rsid w:val="0E463ABF"/>
    <w:rsid w:val="12E82E96"/>
    <w:rsid w:val="135875D7"/>
    <w:rsid w:val="13F93B29"/>
    <w:rsid w:val="1D526661"/>
    <w:rsid w:val="1D533F02"/>
    <w:rsid w:val="26C01E86"/>
    <w:rsid w:val="2A8C0727"/>
    <w:rsid w:val="2D446048"/>
    <w:rsid w:val="2E2319FE"/>
    <w:rsid w:val="395F289E"/>
    <w:rsid w:val="40B83BEC"/>
    <w:rsid w:val="41A64D43"/>
    <w:rsid w:val="444A2000"/>
    <w:rsid w:val="47AA2BDE"/>
    <w:rsid w:val="4F6168FA"/>
    <w:rsid w:val="507C07EB"/>
    <w:rsid w:val="56A95510"/>
    <w:rsid w:val="58AA2E8C"/>
    <w:rsid w:val="5A652BEC"/>
    <w:rsid w:val="5B9B684D"/>
    <w:rsid w:val="5C2B41D5"/>
    <w:rsid w:val="5DEA1D56"/>
    <w:rsid w:val="5E3C0093"/>
    <w:rsid w:val="5EED0FE7"/>
    <w:rsid w:val="612B420C"/>
    <w:rsid w:val="6403390B"/>
    <w:rsid w:val="643B394D"/>
    <w:rsid w:val="6A3F27B5"/>
    <w:rsid w:val="6C944713"/>
    <w:rsid w:val="723957EA"/>
    <w:rsid w:val="73A1489D"/>
    <w:rsid w:val="75B01B84"/>
    <w:rsid w:val="78D774CA"/>
    <w:rsid w:val="79580A93"/>
    <w:rsid w:val="7BBB7DA8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Times New Roman"/>
      <w:bCs/>
      <w:kern w:val="2"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2060</Words>
  <Characters>2341</Characters>
  <Lines>18</Lines>
  <Paragraphs>5</Paragraphs>
  <TotalTime>1</TotalTime>
  <ScaleCrop>false</ScaleCrop>
  <LinksUpToDate>false</LinksUpToDate>
  <CharactersWithSpaces>2426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2023-02-08T03:52:11Z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