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名称：神经内科重症监护室设备带升级改造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3026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采 购 需 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改造区域未拆除设备带上传呼分机要求保护性拆卸，交设备科。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交货时间：</w:t>
      </w:r>
      <w:r>
        <w:rPr>
          <w:rFonts w:hint="eastAsia" w:ascii="仿宋" w:hAnsi="仿宋" w:eastAsia="仿宋" w:cs="仿宋"/>
          <w:sz w:val="28"/>
          <w:szCs w:val="28"/>
        </w:rPr>
        <w:t>合同签订后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交货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、交货地点：广西壮族自治区南溪山医院。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、质保期：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不低于</w:t>
      </w:r>
      <w:r>
        <w:rPr>
          <w:rFonts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（不含传呼系统），维保期间内每季度对设备带巡检一次，发现问题及时解决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报价为包干价，包含“采购清单”内设备及安装（拆除）所需配套材料、安装调试（含将原设备带拆下传呼分机安装上新设备带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管理费、利润、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税费及人工等费用。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7、勘察现场请联系谢工：18276318895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240" w:tblpY="516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37"/>
        <w:gridCol w:w="1275"/>
        <w:gridCol w:w="5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铝合金设备带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1.设备带内部所有强电、弱电、气体管道均分槽安装。外观美观大方，使用简洁，维修方便，适用各种治疗要求；                                                 2.表面采用静电喷塑，设备带上面板采用模块化设计，可分段打开面板进行设备带的维修，使安装维修更加方便，并具有良好的防腐和保洁效果。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脱脂紫铜支管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材质：铜；型号： ф8×1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脱脂紫铜支管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材质：铜；型号： ф10×1；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气体快速插座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1.制式：德标；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2.多密封、具有防错插功能终端，可独立拆装而不影响其他使用；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脱脂紫铜管件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漏电保护器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220V 32A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五孔电源插座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阅读灯+灯罩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4W LED嵌入式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设备带挡板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5*0.5平方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720" w:right="1134" w:bottom="7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469C7"/>
    <w:multiLevelType w:val="singleLevel"/>
    <w:tmpl w:val="1AE469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3EA0A68"/>
    <w:rsid w:val="07B81B6D"/>
    <w:rsid w:val="07E60B27"/>
    <w:rsid w:val="07F14F50"/>
    <w:rsid w:val="0CA463D6"/>
    <w:rsid w:val="0CFC7121"/>
    <w:rsid w:val="0E463ABF"/>
    <w:rsid w:val="10970E6A"/>
    <w:rsid w:val="12E82E96"/>
    <w:rsid w:val="135875D7"/>
    <w:rsid w:val="13F93B29"/>
    <w:rsid w:val="178963E1"/>
    <w:rsid w:val="1D526661"/>
    <w:rsid w:val="1D533F02"/>
    <w:rsid w:val="26C01E86"/>
    <w:rsid w:val="27D25B44"/>
    <w:rsid w:val="2A8C0727"/>
    <w:rsid w:val="2C6C25F1"/>
    <w:rsid w:val="2D446048"/>
    <w:rsid w:val="2D57459D"/>
    <w:rsid w:val="2E2319FE"/>
    <w:rsid w:val="33082324"/>
    <w:rsid w:val="37567CF5"/>
    <w:rsid w:val="37C60704"/>
    <w:rsid w:val="395F289E"/>
    <w:rsid w:val="3ADB4A64"/>
    <w:rsid w:val="3CDA46D0"/>
    <w:rsid w:val="40B83BEC"/>
    <w:rsid w:val="41A64D43"/>
    <w:rsid w:val="444A2000"/>
    <w:rsid w:val="47AA2BDE"/>
    <w:rsid w:val="47E250E6"/>
    <w:rsid w:val="4DFA5A36"/>
    <w:rsid w:val="4F6168FA"/>
    <w:rsid w:val="507C07EB"/>
    <w:rsid w:val="53E04DBD"/>
    <w:rsid w:val="56A95510"/>
    <w:rsid w:val="56AA3704"/>
    <w:rsid w:val="58AA2E8C"/>
    <w:rsid w:val="59F22FFE"/>
    <w:rsid w:val="5A3F6F6D"/>
    <w:rsid w:val="5A652BEC"/>
    <w:rsid w:val="5B9B684D"/>
    <w:rsid w:val="5C2B41D5"/>
    <w:rsid w:val="5DEA1D56"/>
    <w:rsid w:val="5E3C0093"/>
    <w:rsid w:val="5EED0FE7"/>
    <w:rsid w:val="6065645C"/>
    <w:rsid w:val="612B420C"/>
    <w:rsid w:val="6403390B"/>
    <w:rsid w:val="643B394D"/>
    <w:rsid w:val="66620D91"/>
    <w:rsid w:val="6A3F27B5"/>
    <w:rsid w:val="6C944713"/>
    <w:rsid w:val="6F631DB9"/>
    <w:rsid w:val="71C823A7"/>
    <w:rsid w:val="723957EA"/>
    <w:rsid w:val="73A1489D"/>
    <w:rsid w:val="75B01B84"/>
    <w:rsid w:val="78D774CA"/>
    <w:rsid w:val="79580A93"/>
    <w:rsid w:val="7A524F22"/>
    <w:rsid w:val="7BBB7DA8"/>
    <w:rsid w:val="7BF250D4"/>
    <w:rsid w:val="7C6C78BB"/>
    <w:rsid w:val="7CC540B3"/>
    <w:rsid w:val="7CF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Times New Roman"/>
      <w:bCs/>
      <w:kern w:val="2"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661</Characters>
  <Lines>18</Lines>
  <Paragraphs>5</Paragraphs>
  <TotalTime>26</TotalTime>
  <ScaleCrop>false</ScaleCrop>
  <LinksUpToDate>false</LinksUpToDate>
  <CharactersWithSpaces>728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2023-03-16T09:45:21Z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