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8" w:line="184" w:lineRule="auto"/>
        <w:ind w:firstLine="3584"/>
        <w:outlineLvl w:val="0"/>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 xml:space="preserve"> 采购需求</w:t>
      </w:r>
    </w:p>
    <w:p>
      <w:pPr>
        <w:spacing w:line="44" w:lineRule="exact"/>
      </w:pPr>
    </w:p>
    <w:tbl>
      <w:tblPr>
        <w:tblStyle w:val="10"/>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749"/>
        <w:gridCol w:w="72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244" w:type="dxa"/>
            <w:gridSpan w:val="3"/>
            <w:noWrap w:val="0"/>
            <w:vAlign w:val="top"/>
          </w:tcPr>
          <w:p>
            <w:pPr>
              <w:spacing w:before="156" w:line="184" w:lineRule="auto"/>
              <w:ind w:firstLine="122"/>
              <w:rPr>
                <w:rFonts w:hint="eastAsia" w:ascii="宋体" w:hAnsi="宋体" w:eastAsia="宋体" w:cs="宋体"/>
                <w:sz w:val="21"/>
                <w:szCs w:val="21"/>
              </w:rPr>
            </w:pPr>
            <w:r>
              <w:rPr>
                <w:rFonts w:hint="eastAsia" w:ascii="宋体" w:hAnsi="宋体" w:eastAsia="宋体" w:cs="宋体"/>
                <w:spacing w:val="-1"/>
                <w:sz w:val="21"/>
                <w:szCs w:val="21"/>
              </w:rPr>
              <w:t>▲一、项目要求及技术需求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3" w:type="dxa"/>
            <w:noWrap w:val="0"/>
            <w:vAlign w:val="top"/>
          </w:tcPr>
          <w:p>
            <w:pPr>
              <w:spacing w:before="306" w:line="184" w:lineRule="auto"/>
              <w:ind w:firstLine="225"/>
              <w:rPr>
                <w:rFonts w:hint="eastAsia" w:ascii="宋体" w:hAnsi="宋体" w:eastAsia="宋体" w:cs="宋体"/>
                <w:sz w:val="21"/>
                <w:szCs w:val="21"/>
              </w:rPr>
            </w:pPr>
            <w:r>
              <w:rPr>
                <w:rFonts w:hint="eastAsia" w:ascii="宋体" w:hAnsi="宋体" w:eastAsia="宋体" w:cs="宋体"/>
                <w:spacing w:val="-2"/>
                <w:sz w:val="21"/>
                <w:szCs w:val="21"/>
              </w:rPr>
              <w:t>服务名称</w:t>
            </w:r>
          </w:p>
        </w:tc>
        <w:tc>
          <w:tcPr>
            <w:tcW w:w="749" w:type="dxa"/>
            <w:noWrap w:val="0"/>
            <w:vAlign w:val="top"/>
          </w:tcPr>
          <w:p>
            <w:pPr>
              <w:spacing w:before="306" w:line="184" w:lineRule="auto"/>
              <w:ind w:firstLine="170"/>
              <w:rPr>
                <w:rFonts w:hint="eastAsia" w:ascii="宋体" w:hAnsi="宋体" w:eastAsia="宋体" w:cs="宋体"/>
                <w:sz w:val="21"/>
                <w:szCs w:val="21"/>
              </w:rPr>
            </w:pPr>
            <w:r>
              <w:rPr>
                <w:rFonts w:hint="eastAsia" w:ascii="宋体" w:hAnsi="宋体" w:eastAsia="宋体" w:cs="宋体"/>
                <w:spacing w:val="-5"/>
                <w:sz w:val="21"/>
                <w:szCs w:val="21"/>
              </w:rPr>
              <w:t>数量</w:t>
            </w:r>
          </w:p>
        </w:tc>
        <w:tc>
          <w:tcPr>
            <w:tcW w:w="7212" w:type="dxa"/>
            <w:noWrap w:val="0"/>
            <w:vAlign w:val="top"/>
          </w:tcPr>
          <w:p>
            <w:pPr>
              <w:spacing w:before="306" w:line="184" w:lineRule="auto"/>
              <w:ind w:firstLine="3189"/>
              <w:rPr>
                <w:rFonts w:hint="eastAsia" w:ascii="宋体" w:hAnsi="宋体" w:eastAsia="宋体" w:cs="宋体"/>
                <w:sz w:val="21"/>
                <w:szCs w:val="21"/>
              </w:rPr>
            </w:pPr>
            <w:r>
              <w:rPr>
                <w:rFonts w:hint="eastAsia" w:ascii="宋体" w:hAnsi="宋体" w:eastAsia="宋体" w:cs="宋体"/>
                <w:spacing w:val="-2"/>
                <w:sz w:val="21"/>
                <w:szCs w:val="21"/>
              </w:rPr>
              <w:t>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3" w:type="dxa"/>
            <w:noWrap w:val="0"/>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sz w:val="21"/>
                <w:szCs w:val="21"/>
              </w:rPr>
            </w:pPr>
            <w:r>
              <w:rPr>
                <w:rFonts w:hint="eastAsia" w:ascii="宋体" w:hAnsi="宋体" w:eastAsia="宋体" w:cs="宋体"/>
                <w:sz w:val="21"/>
                <w:szCs w:val="21"/>
                <w:highlight w:val="none"/>
                <w:lang w:eastAsia="zh-CN"/>
              </w:rPr>
              <w:t>南溪山医院</w:t>
            </w:r>
            <w:r>
              <w:rPr>
                <w:rFonts w:hint="eastAsia" w:ascii="宋体" w:hAnsi="宋体" w:cs="宋体"/>
                <w:sz w:val="21"/>
                <w:szCs w:val="21"/>
                <w:highlight w:val="none"/>
                <w:lang w:eastAsia="zh-CN"/>
              </w:rPr>
              <w:t>门急诊综合大楼</w:t>
            </w:r>
            <w:r>
              <w:rPr>
                <w:rFonts w:hint="eastAsia" w:ascii="宋体" w:hAnsi="宋体" w:eastAsia="宋体" w:cs="宋体"/>
                <w:sz w:val="21"/>
                <w:szCs w:val="21"/>
                <w:highlight w:val="none"/>
                <w:lang w:eastAsia="zh-CN"/>
              </w:rPr>
              <w:t>项目工程检测服务</w:t>
            </w:r>
          </w:p>
        </w:tc>
        <w:tc>
          <w:tcPr>
            <w:tcW w:w="749" w:type="dxa"/>
            <w:noWrap w:val="0"/>
            <w:vAlign w:val="top"/>
          </w:tcPr>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before="69" w:line="184" w:lineRule="auto"/>
              <w:ind w:firstLine="210"/>
              <w:rPr>
                <w:rFonts w:hint="eastAsia" w:ascii="宋体" w:hAnsi="宋体" w:eastAsia="宋体" w:cs="宋体"/>
                <w:sz w:val="21"/>
                <w:szCs w:val="21"/>
              </w:rPr>
            </w:pPr>
            <w:r>
              <w:rPr>
                <w:rFonts w:hint="eastAsia" w:ascii="宋体" w:hAnsi="宋体" w:eastAsia="宋体" w:cs="宋体"/>
                <w:spacing w:val="-10"/>
                <w:w w:val="98"/>
                <w:sz w:val="21"/>
                <w:szCs w:val="21"/>
              </w:rPr>
              <w:t>1</w:t>
            </w:r>
            <w:r>
              <w:rPr>
                <w:rFonts w:hint="eastAsia" w:ascii="宋体" w:hAnsi="宋体" w:eastAsia="宋体" w:cs="宋体"/>
                <w:spacing w:val="-40"/>
                <w:sz w:val="21"/>
                <w:szCs w:val="21"/>
              </w:rPr>
              <w:t xml:space="preserve"> </w:t>
            </w:r>
            <w:r>
              <w:rPr>
                <w:rFonts w:hint="eastAsia" w:ascii="宋体" w:hAnsi="宋体" w:eastAsia="宋体" w:cs="宋体"/>
                <w:spacing w:val="-10"/>
                <w:w w:val="98"/>
                <w:sz w:val="21"/>
                <w:szCs w:val="21"/>
              </w:rPr>
              <w:t>项</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118"/>
              <w:textAlignment w:val="auto"/>
              <w:outlineLvl w:val="0"/>
              <w:rPr>
                <w:rFonts w:hint="eastAsia"/>
              </w:rPr>
            </w:pPr>
            <w:r>
              <w:rPr>
                <w:rFonts w:hint="eastAsia"/>
              </w:rPr>
              <w:t>（一）项目概况</w:t>
            </w:r>
          </w:p>
          <w:p>
            <w:pPr>
              <w:keepNext w:val="0"/>
              <w:keepLines w:val="0"/>
              <w:pageBreakBefore w:val="0"/>
              <w:widowControl w:val="0"/>
              <w:kinsoku/>
              <w:wordWrap/>
              <w:overflowPunct/>
              <w:topLinePunct w:val="0"/>
              <w:autoSpaceDE/>
              <w:autoSpaceDN/>
              <w:bidi w:val="0"/>
              <w:adjustRightInd/>
              <w:snapToGrid/>
              <w:spacing w:line="360" w:lineRule="auto"/>
              <w:ind w:left="0" w:right="0" w:firstLine="115"/>
              <w:textAlignment w:val="auto"/>
              <w:outlineLvl w:val="0"/>
              <w:rPr>
                <w:rFonts w:hint="default"/>
                <w:color w:val="FF0000"/>
                <w:lang w:val="en-US"/>
              </w:rPr>
            </w:pPr>
            <w:r>
              <w:rPr>
                <w:rFonts w:hint="eastAsia"/>
                <w:color w:val="FF0000"/>
              </w:rPr>
              <w:t>建设地点：</w:t>
            </w:r>
            <w:r>
              <w:rPr>
                <w:rFonts w:hint="eastAsia"/>
                <w:color w:val="FF0000"/>
                <w:lang w:eastAsia="zh-CN"/>
              </w:rPr>
              <w:t>桂林市</w:t>
            </w:r>
            <w:r>
              <w:rPr>
                <w:rFonts w:hint="eastAsia"/>
                <w:color w:val="FF0000"/>
                <w:lang w:val="en-US" w:eastAsia="zh-CN"/>
              </w:rPr>
              <w:t>崇信路46号南溪山医院内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0" w:lineRule="atLeast"/>
              <w:ind w:left="0" w:right="0" w:firstLine="420"/>
              <w:jc w:val="left"/>
              <w:rPr>
                <w:rFonts w:hint="eastAsia" w:ascii="宋体" w:hAnsi="宋体" w:eastAsia="宋体" w:cs="宋体"/>
                <w:sz w:val="21"/>
                <w:szCs w:val="21"/>
              </w:rPr>
            </w:pPr>
            <w:r>
              <w:rPr>
                <w:rFonts w:hint="eastAsia"/>
                <w:color w:val="FF0000"/>
                <w:lang w:eastAsia="zh-CN"/>
              </w:rPr>
              <w:t>建设规模：</w:t>
            </w:r>
            <w:r>
              <w:rPr>
                <w:rFonts w:hint="eastAsia"/>
                <w:color w:val="FF0000"/>
                <w:u w:val="single"/>
                <w:lang w:eastAsia="zh-CN"/>
              </w:rPr>
              <w:t>总建筑面积</w:t>
            </w:r>
            <w:r>
              <w:rPr>
                <w:rFonts w:hint="eastAsia"/>
                <w:color w:val="FF0000"/>
                <w:u w:val="single"/>
                <w:lang w:val="en-US" w:eastAsia="zh-CN"/>
              </w:rPr>
              <w:t>35199.44</w:t>
            </w:r>
            <w:r>
              <w:rPr>
                <w:rFonts w:hint="eastAsia"/>
                <w:color w:val="FF0000"/>
                <w:u w:val="single"/>
                <w:lang w:eastAsia="zh-CN"/>
              </w:rPr>
              <w:t>平方米，建设内容</w:t>
            </w:r>
            <w:r>
              <w:rPr>
                <w:rFonts w:hint="eastAsia" w:ascii="宋体" w:hAnsi="宋体" w:eastAsia="宋体" w:cs="宋体"/>
                <w:i w:val="0"/>
                <w:iCs w:val="0"/>
                <w:caps w:val="0"/>
                <w:color w:val="FF0000"/>
                <w:spacing w:val="15"/>
                <w:kern w:val="0"/>
                <w:sz w:val="21"/>
                <w:szCs w:val="21"/>
                <w:u w:val="single"/>
                <w:shd w:val="clear" w:fill="FFFFFF"/>
                <w:lang w:val="en-US" w:eastAsia="zh-CN" w:bidi="ar"/>
              </w:rPr>
              <w:t>建设内容:包含土建、装饰装修。配套建设电气、给排水、消防、室内智能化、空调与通风、道路、铺装、绿化、总平水电、总评智能、设备、标识标牌等工程</w:t>
            </w:r>
            <w:r>
              <w:rPr>
                <w:rFonts w:hint="eastAsia" w:ascii="宋体" w:hAnsi="宋体" w:eastAsia="宋体" w:cs="宋体"/>
                <w:i w:val="0"/>
                <w:iCs w:val="0"/>
                <w:caps w:val="0"/>
                <w:color w:val="FF0000"/>
                <w:spacing w:val="0"/>
                <w:kern w:val="0"/>
                <w:sz w:val="21"/>
                <w:szCs w:val="21"/>
                <w:u w:val="single"/>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116"/>
              <w:textAlignment w:val="auto"/>
              <w:rPr>
                <w:rFonts w:hint="default" w:eastAsia="宋体"/>
                <w:color w:val="FF0000"/>
                <w:u w:val="single"/>
                <w:lang w:val="en-US" w:eastAsia="zh-CN"/>
              </w:rPr>
            </w:pPr>
            <w:r>
              <w:rPr>
                <w:rFonts w:hint="eastAsia"/>
                <w:color w:val="FF0000"/>
                <w:lang w:val="en-US" w:eastAsia="zh-CN"/>
              </w:rPr>
              <w:t xml:space="preserve">   项目概况：</w:t>
            </w:r>
            <w:r>
              <w:rPr>
                <w:rFonts w:hint="eastAsia"/>
                <w:color w:val="FF0000"/>
                <w:u w:val="single"/>
                <w:lang w:val="en-US" w:eastAsia="zh-CN"/>
              </w:rPr>
              <w:t>本项目</w:t>
            </w:r>
            <w:bookmarkStart w:id="0" w:name="_GoBack"/>
            <w:bookmarkEnd w:id="0"/>
            <w:r>
              <w:rPr>
                <w:rFonts w:hint="eastAsia"/>
                <w:color w:val="FF0000"/>
                <w:u w:val="single"/>
                <w:lang w:val="en-US" w:eastAsia="zh-CN"/>
              </w:rPr>
              <w:t>分为两期建设，划分方式为：门急诊综合大楼项目分为3#楼和4#楼两部分，其中3#楼为门(急)诊楼,4#楼为医技楼。门急诊综合大楼将分期进行建设:（1）一期，拆除病案室、汽车房、基建办公楼和其他附属构筑物等,建设门急诊综合大楼4#楼,保留原有门诊楼和急诊楼开展正常医疗业务，门(急)诊功能仍在原有门诊楼和急诊楼内。（2）二期，待4#楼建成后，将医院门(急)诊功能从原门诊楼和急诊楼转移至4#楼，随即拆除原门诊楼、急诊楼、发热门诊等，开工建设3#楼,待3#楼建成后再将门(急)诊功能从4#楼转移至3#楼内。综上，本项目建设期间,院内门(急)诊功能可以得到合理衔接,项目建成后门急诊综合大楼3#楼承担门（急)诊功能,4#楼承担医院部分医技功能。施工总工期为：1012日历天</w:t>
            </w:r>
          </w:p>
          <w:p>
            <w:pPr>
              <w:keepNext w:val="0"/>
              <w:keepLines w:val="0"/>
              <w:pageBreakBefore w:val="0"/>
              <w:widowControl w:val="0"/>
              <w:kinsoku/>
              <w:wordWrap/>
              <w:overflowPunct/>
              <w:topLinePunct w:val="0"/>
              <w:autoSpaceDE/>
              <w:autoSpaceDN/>
              <w:bidi w:val="0"/>
              <w:adjustRightInd/>
              <w:snapToGrid/>
              <w:spacing w:line="360" w:lineRule="auto"/>
              <w:ind w:left="0" w:right="0" w:firstLine="118"/>
              <w:textAlignment w:val="auto"/>
              <w:outlineLvl w:val="0"/>
              <w:rPr>
                <w:rFonts w:hint="eastAsia"/>
              </w:rPr>
            </w:pPr>
            <w:r>
              <w:rPr>
                <w:rFonts w:hint="eastAsia"/>
              </w:rPr>
              <w:t>（二） 采购范围</w:t>
            </w:r>
          </w:p>
          <w:p>
            <w:pPr>
              <w:keepNext w:val="0"/>
              <w:keepLines w:val="0"/>
              <w:pageBreakBefore w:val="0"/>
              <w:widowControl w:val="0"/>
              <w:kinsoku/>
              <w:wordWrap/>
              <w:overflowPunct/>
              <w:topLinePunct w:val="0"/>
              <w:autoSpaceDE/>
              <w:autoSpaceDN/>
              <w:bidi w:val="0"/>
              <w:adjustRightInd/>
              <w:snapToGrid/>
              <w:spacing w:line="360" w:lineRule="auto"/>
              <w:ind w:left="0" w:right="0" w:firstLine="113"/>
              <w:textAlignment w:val="auto"/>
              <w:outlineLvl w:val="0"/>
              <w:rPr>
                <w:rFonts w:hint="eastAsia"/>
              </w:rPr>
            </w:pPr>
            <w:r>
              <w:rPr>
                <w:rFonts w:hint="eastAsia"/>
              </w:rPr>
              <w:t>根据相关法律、法规的要求检测项目包括但不仅限于以下内容：</w:t>
            </w:r>
          </w:p>
          <w:p>
            <w:pPr>
              <w:keepNext w:val="0"/>
              <w:keepLines w:val="0"/>
              <w:pageBreakBefore w:val="0"/>
              <w:widowControl w:val="0"/>
              <w:kinsoku/>
              <w:wordWrap/>
              <w:overflowPunct/>
              <w:topLinePunct w:val="0"/>
              <w:autoSpaceDE/>
              <w:autoSpaceDN/>
              <w:bidi w:val="0"/>
              <w:adjustRightInd/>
              <w:snapToGrid/>
              <w:spacing w:line="360" w:lineRule="auto"/>
              <w:ind w:left="0" w:right="0" w:firstLine="1"/>
              <w:textAlignment w:val="auto"/>
              <w:rPr>
                <w:rFonts w:hint="eastAsia"/>
              </w:rPr>
            </w:pPr>
            <w:r>
              <w:rPr>
                <w:rFonts w:hint="eastAsia"/>
              </w:rPr>
              <w:t>1.见证取样检测、主体结构工程现场检测（含人防主体检测）、地基基础工程检测、建筑幕墙工程检测、钢结构工程检测、室内环境检测、建筑节能检测、绿色建筑检测、消防检测、人防设备检测、防雷检测</w:t>
            </w:r>
            <w:r>
              <w:rPr>
                <w:rFonts w:hint="eastAsia"/>
                <w:lang w:eastAsia="zh-CN"/>
              </w:rPr>
              <w:t>、</w:t>
            </w:r>
            <w:r>
              <w:rPr>
                <w:rFonts w:hint="eastAsia"/>
              </w:rPr>
              <w:t>建筑物附属设备安装工程检测以及其他与本建设项目内容相关且达到国家施工验收规范要求的专项检测。</w:t>
            </w:r>
          </w:p>
          <w:p>
            <w:pPr>
              <w:keepNext w:val="0"/>
              <w:keepLines w:val="0"/>
              <w:pageBreakBefore w:val="0"/>
              <w:widowControl w:val="0"/>
              <w:kinsoku/>
              <w:wordWrap/>
              <w:overflowPunct/>
              <w:topLinePunct w:val="0"/>
              <w:autoSpaceDE/>
              <w:autoSpaceDN/>
              <w:bidi w:val="0"/>
              <w:adjustRightInd/>
              <w:snapToGrid/>
              <w:spacing w:line="360" w:lineRule="auto"/>
              <w:ind w:left="0" w:right="0" w:firstLine="120"/>
              <w:textAlignment w:val="auto"/>
              <w:outlineLvl w:val="0"/>
              <w:rPr>
                <w:rFonts w:hint="eastAsia"/>
              </w:rPr>
            </w:pPr>
            <w:r>
              <w:rPr>
                <w:rFonts w:hint="eastAsia"/>
              </w:rPr>
              <w:t>▲（三） 技术要求</w:t>
            </w:r>
          </w:p>
          <w:p>
            <w:pPr>
              <w:spacing w:before="134" w:line="184" w:lineRule="auto"/>
              <w:ind w:firstLine="129"/>
              <w:outlineLvl w:val="0"/>
            </w:pPr>
            <w:r>
              <w:t>1.检测依据及评定标准包括但不限于：</w:t>
            </w:r>
          </w:p>
          <w:p>
            <w:pPr>
              <w:spacing w:before="221" w:line="281" w:lineRule="exact"/>
              <w:ind w:firstLine="118"/>
              <w:outlineLvl w:val="0"/>
            </w:pPr>
            <w:r>
              <w:t>（1） 《抹灰砂浆技术规程》 （JGJ/T220-2010）；</w:t>
            </w:r>
          </w:p>
          <w:p>
            <w:pPr>
              <w:spacing w:before="186" w:line="282" w:lineRule="exact"/>
              <w:ind w:firstLine="118"/>
              <w:outlineLvl w:val="0"/>
            </w:pPr>
            <w:r>
              <w:t>（2） 《工程测量规范》 (GB 50026-2007)；</w:t>
            </w:r>
          </w:p>
          <w:p>
            <w:pPr>
              <w:spacing w:before="186" w:line="282" w:lineRule="exact"/>
              <w:ind w:firstLine="118"/>
              <w:outlineLvl w:val="0"/>
            </w:pPr>
            <w:r>
              <w:t>（3） 《建筑变形测量规范》 (JGJ8 －2007)。</w:t>
            </w:r>
          </w:p>
          <w:p>
            <w:pPr>
              <w:spacing w:before="224" w:line="184" w:lineRule="auto"/>
              <w:ind w:firstLine="118"/>
              <w:outlineLvl w:val="0"/>
            </w:pPr>
            <w:r>
              <w:t>（4） 《混凝土结构工程施工质量验收规范》 GB 50204-2017；</w:t>
            </w:r>
          </w:p>
          <w:p>
            <w:pPr>
              <w:spacing w:before="221" w:line="281" w:lineRule="exact"/>
              <w:ind w:firstLine="118"/>
              <w:outlineLvl w:val="0"/>
            </w:pPr>
            <w:r>
              <w:t>（5） 《回弹法检测混凝土抗压强度技术规程》 (JGJ/T23-2011)；</w:t>
            </w:r>
          </w:p>
          <w:p>
            <w:pPr>
              <w:spacing w:before="186" w:line="281" w:lineRule="exact"/>
              <w:ind w:firstLine="118"/>
              <w:outlineLvl w:val="0"/>
            </w:pPr>
            <w:r>
              <w:t>（6） 《建筑结构检测技术标准》 (GB/T 50344-2004)；</w:t>
            </w:r>
          </w:p>
          <w:p>
            <w:pPr>
              <w:spacing w:before="187" w:line="281" w:lineRule="exact"/>
              <w:ind w:firstLine="118"/>
              <w:outlineLvl w:val="0"/>
            </w:pPr>
            <w:r>
              <w:t>（7） 《混凝土中钢筋检测技术》 （JGJ/T152-2008）；</w:t>
            </w:r>
          </w:p>
          <w:p>
            <w:pPr>
              <w:spacing w:before="224" w:line="184" w:lineRule="auto"/>
              <w:ind w:firstLine="118"/>
              <w:outlineLvl w:val="0"/>
            </w:pPr>
            <w:r>
              <w:t>（8） 《砌体结构工程施工质量验收规范》 （GB 50203-2011）；</w:t>
            </w:r>
          </w:p>
          <w:p>
            <w:pPr>
              <w:spacing w:before="222" w:line="281" w:lineRule="exact"/>
              <w:ind w:firstLine="118"/>
              <w:outlineLvl w:val="0"/>
            </w:pPr>
            <w:r>
              <w:t>（9） 《钢结构工程施工质量验收规范》 (GB 50205-2001)；</w:t>
            </w:r>
          </w:p>
          <w:p>
            <w:pPr>
              <w:spacing w:before="187" w:line="281" w:lineRule="exact"/>
              <w:ind w:firstLine="118"/>
              <w:outlineLvl w:val="0"/>
            </w:pPr>
            <w:r>
              <w:t>（10）《钢结构超声波探伤及质量分级法》 (JG/T 203-2007)；</w:t>
            </w:r>
          </w:p>
          <w:p>
            <w:pPr>
              <w:spacing w:before="187" w:line="281" w:lineRule="exact"/>
              <w:ind w:firstLine="118"/>
              <w:outlineLvl w:val="0"/>
            </w:pPr>
            <w:r>
              <w:t>（11）《建筑基桩检测技术规范》 (JGJ 106 －2014）；</w:t>
            </w:r>
          </w:p>
          <w:p>
            <w:pPr>
              <w:spacing w:before="187" w:line="281" w:lineRule="exact"/>
              <w:ind w:firstLine="118"/>
              <w:outlineLvl w:val="0"/>
            </w:pPr>
            <w:r>
              <w:t>（12）《建筑地基基础设计规范》 (GB 50007 －2011)；</w:t>
            </w:r>
          </w:p>
          <w:p>
            <w:pPr>
              <w:spacing w:before="224" w:line="184" w:lineRule="auto"/>
              <w:ind w:firstLine="118"/>
              <w:outlineLvl w:val="0"/>
            </w:pPr>
            <w:r>
              <w:t>（13）水泥取样及检验依据标准：</w:t>
            </w:r>
          </w:p>
          <w:p>
            <w:pPr>
              <w:spacing w:before="258" w:line="184" w:lineRule="auto"/>
              <w:ind w:firstLine="112"/>
              <w:outlineLvl w:val="0"/>
            </w:pPr>
            <w:r>
              <w:t>①《水泥取样方法》 （GB12573—2008）；</w:t>
            </w:r>
          </w:p>
          <w:p>
            <w:pPr>
              <w:spacing w:before="222" w:line="281" w:lineRule="exact"/>
              <w:ind w:firstLine="111"/>
              <w:outlineLvl w:val="0"/>
            </w:pPr>
            <w:r>
              <w:t>②《水泥细度检验方法》 （GB/T1345—2005）；</w:t>
            </w:r>
          </w:p>
          <w:p>
            <w:pPr>
              <w:spacing w:before="187" w:line="281" w:lineRule="exact"/>
              <w:ind w:firstLine="111"/>
              <w:outlineLvl w:val="0"/>
            </w:pPr>
            <w:r>
              <w:t>③《水泥标准稠度用水量、凝结时间、安定性检验方法》（GB/T1346—2011）；</w:t>
            </w:r>
          </w:p>
          <w:p>
            <w:pPr>
              <w:spacing w:before="187" w:line="281" w:lineRule="exact"/>
              <w:ind w:firstLine="111"/>
              <w:outlineLvl w:val="0"/>
            </w:pPr>
            <w:r>
              <w:t>④《水泥胶砂强度检验方法（ISO法） 》（GB/T17671— 1999）；</w:t>
            </w:r>
          </w:p>
          <w:p>
            <w:pPr>
              <w:spacing w:before="224" w:line="184" w:lineRule="auto"/>
              <w:ind w:firstLine="111"/>
              <w:outlineLvl w:val="0"/>
            </w:pPr>
            <w:r>
              <w:t>⑤《通用硅酸盐水泥》 （GB175—2007）。</w:t>
            </w:r>
          </w:p>
          <w:p>
            <w:pPr>
              <w:spacing w:before="259" w:line="184" w:lineRule="auto"/>
              <w:ind w:firstLine="118"/>
              <w:outlineLvl w:val="0"/>
            </w:pPr>
            <w:r>
              <w:t>（14）混凝土试块取样及检验依据标准</w:t>
            </w:r>
          </w:p>
          <w:p>
            <w:pPr>
              <w:spacing w:before="221" w:line="282" w:lineRule="exact"/>
              <w:ind w:firstLine="112"/>
              <w:outlineLvl w:val="0"/>
            </w:pPr>
            <w:r>
              <w:t>①《普通混凝土混凝土拌合物试验方法标准》 （GB/T50080—2002）；</w:t>
            </w:r>
          </w:p>
          <w:p>
            <w:pPr>
              <w:spacing w:before="186" w:line="282" w:lineRule="exact"/>
              <w:ind w:firstLine="111"/>
              <w:outlineLvl w:val="0"/>
            </w:pPr>
            <w:r>
              <w:t>②《普通混凝土力学性能试验方法标准》 （GB/T50081—2002）；</w:t>
            </w:r>
          </w:p>
          <w:p>
            <w:pPr>
              <w:spacing w:before="186" w:line="282" w:lineRule="exact"/>
              <w:ind w:firstLine="111"/>
              <w:outlineLvl w:val="0"/>
            </w:pPr>
            <w:r>
              <w:t>③《普通混凝土长期性能和耐久性能试验方法标准》 （GB/T50082—2009）；</w:t>
            </w:r>
          </w:p>
          <w:p>
            <w:pPr>
              <w:spacing w:before="186" w:line="282" w:lineRule="exact"/>
              <w:ind w:firstLine="111"/>
              <w:outlineLvl w:val="0"/>
            </w:pPr>
            <w:r>
              <w:t>④《混凝土强度检验评定标准》 （GB/T50107—2010）；</w:t>
            </w:r>
          </w:p>
          <w:p>
            <w:pPr>
              <w:spacing w:before="186" w:line="282" w:lineRule="exact"/>
              <w:ind w:firstLine="111"/>
              <w:outlineLvl w:val="0"/>
            </w:pPr>
            <w:r>
              <w:t>⑤《混凝土结构工程施工质量验收规范》 （GB50204—2002(2010)版） ；</w:t>
            </w:r>
          </w:p>
          <w:p>
            <w:pPr>
              <w:spacing w:before="224" w:line="184" w:lineRule="auto"/>
              <w:ind w:firstLine="111"/>
              <w:outlineLvl w:val="0"/>
            </w:pPr>
            <w:r>
              <w:t>⑥《地下防水工程质量验收规范》 （GB50208—2011）等。</w:t>
            </w:r>
          </w:p>
          <w:p>
            <w:pPr>
              <w:spacing w:before="258" w:line="184" w:lineRule="auto"/>
              <w:ind w:firstLine="118"/>
              <w:outlineLvl w:val="0"/>
            </w:pPr>
            <w:r>
              <w:t>（15）砂浆试块取样及检验依据标准</w:t>
            </w:r>
          </w:p>
          <w:p>
            <w:pPr>
              <w:spacing w:before="221" w:line="281" w:lineRule="exact"/>
              <w:ind w:firstLine="118"/>
              <w:outlineLvl w:val="0"/>
              <w:rPr>
                <w:rFonts w:ascii="Times New Roman" w:hAnsi="Times New Roman" w:eastAsia="宋体" w:cs="Times New Roman"/>
              </w:rPr>
            </w:pPr>
            <w:r>
              <w:rPr>
                <w:rFonts w:ascii="Times New Roman" w:hAnsi="Times New Roman" w:eastAsia="宋体" w:cs="Times New Roman"/>
              </w:rPr>
              <w:t>①《建筑砂浆基本性能试验方法》 （JGJ/T70—2009）；</w:t>
            </w:r>
          </w:p>
          <w:p>
            <w:pPr>
              <w:spacing w:before="221" w:line="281" w:lineRule="exact"/>
              <w:ind w:firstLine="118"/>
              <w:outlineLvl w:val="0"/>
              <w:rPr>
                <w:rFonts w:ascii="Times New Roman" w:hAnsi="Times New Roman" w:eastAsia="宋体" w:cs="Times New Roman"/>
              </w:rPr>
            </w:pPr>
            <w:r>
              <w:rPr>
                <w:rFonts w:ascii="Times New Roman" w:hAnsi="Times New Roman" w:eastAsia="宋体" w:cs="Times New Roman"/>
              </w:rPr>
              <w:t>②《砌体工程施工质量验收规范》 （GB50203—2011）；</w:t>
            </w:r>
          </w:p>
          <w:p>
            <w:pPr>
              <w:spacing w:before="221" w:line="281" w:lineRule="exact"/>
              <w:ind w:firstLine="118"/>
              <w:outlineLvl w:val="0"/>
              <w:rPr>
                <w:rFonts w:hint="eastAsia"/>
              </w:rPr>
            </w:pPr>
            <w:r>
              <w:rPr>
                <w:rFonts w:ascii="Times New Roman" w:hAnsi="Times New Roman" w:eastAsia="宋体" w:cs="Times New Roman"/>
              </w:rPr>
              <w:t>（16） 相关设计图纸中的检测要求。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44" w:type="dxa"/>
            <w:gridSpan w:val="3"/>
            <w:noWrap w:val="0"/>
            <w:vAlign w:val="top"/>
          </w:tcPr>
          <w:p>
            <w:pPr>
              <w:spacing w:before="221" w:line="281" w:lineRule="exact"/>
              <w:ind w:firstLine="118"/>
              <w:outlineLvl w:val="0"/>
              <w:rPr>
                <w:rFonts w:ascii="Times New Roman" w:hAnsi="Times New Roman" w:eastAsia="宋体" w:cs="Times New Roman"/>
              </w:rPr>
            </w:pPr>
            <w:r>
              <w:rPr>
                <w:rFonts w:ascii="宋体" w:hAnsi="宋体" w:eastAsia="宋体" w:cs="宋体"/>
                <w:spacing w:val="-2"/>
                <w:sz w:val="21"/>
                <w:szCs w:val="21"/>
              </w:rPr>
              <w:t>▲二、商务要求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3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hanging="211" w:firstLineChars="0"/>
              <w:jc w:val="center"/>
              <w:textAlignment w:val="auto"/>
              <w:rPr>
                <w:rFonts w:hint="eastAsia" w:ascii="宋体" w:hAnsi="宋体" w:eastAsia="宋体" w:cs="宋体"/>
                <w:spacing w:val="-10"/>
                <w:w w:val="98"/>
                <w:sz w:val="21"/>
                <w:szCs w:val="21"/>
              </w:rPr>
            </w:pPr>
            <w:r>
              <w:rPr>
                <w:rFonts w:ascii="宋体" w:hAnsi="宋体" w:eastAsia="宋体" w:cs="宋体"/>
                <w:spacing w:val="-1"/>
                <w:sz w:val="21"/>
                <w:szCs w:val="21"/>
              </w:rPr>
              <w:t>拟投入本项目人员配备最低要求</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宋体" w:cs="Times New Roman"/>
              </w:rPr>
            </w:pPr>
            <w:r>
              <w:rPr>
                <w:rFonts w:hint="eastAsia" w:ascii="宋体" w:hAnsi="宋体" w:eastAsia="宋体" w:cs="宋体"/>
                <w:szCs w:val="21"/>
                <w:highlight w:val="none"/>
              </w:rPr>
              <w:t>拟投入项目负责人具有高级工程师及以上职称，必须是供应商本单位员工， 提供供应商为其缴纳的投标截止时间前半年内连续 3 个月的社保证明，施工过程中项目负责人必须在工地现场。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3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服务期限</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同步施工进度，满足工程进度需要。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3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服务成果交付时间</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bCs/>
                <w:color w:val="auto"/>
                <w:szCs w:val="21"/>
              </w:rPr>
              <w:t>检测报告交付时间：自接到所对应的工程质量检测项目之日起10天（含出检测报告的时间），具体时间安排以对应工程项目监理通知为准</w:t>
            </w:r>
            <w:r>
              <w:rPr>
                <w:rFonts w:hint="eastAsia" w:ascii="宋体" w:hAnsi="宋体" w:eastAsia="宋体" w:cs="宋体"/>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3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符合按国家、省、市现行规范、标准和委托单位的检测内容、完成时间要求进行检测， 严格按《建设工程质量检测管理办法》规定执行，对招标人委托的检测项目进行客观公正检测， 做到检测数据完整、准确、真实、清楚的标准</w:t>
            </w:r>
            <w:r>
              <w:rPr>
                <w:rFonts w:hint="eastAsia" w:ascii="宋体" w:hAnsi="宋体" w:eastAsia="宋体" w:cs="宋体"/>
                <w:szCs w:val="21"/>
                <w:highlight w:val="none"/>
                <w:lang w:eastAsia="zh-CN"/>
              </w:rPr>
              <w:t>。</w:t>
            </w:r>
          </w:p>
        </w:tc>
      </w:tr>
    </w:tbl>
    <w:tbl>
      <w:tblPr>
        <w:tblStyle w:val="10"/>
        <w:tblpPr w:leftFromText="180" w:rightFromText="180" w:vertAnchor="text" w:horzAnchor="page" w:tblpX="1241" w:tblpY="174"/>
        <w:tblOverlap w:val="never"/>
        <w:tblW w:w="92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2"/>
        <w:gridCol w:w="72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服务地点</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服务地点： 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售后服务要求</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1．质量保证期： 完成检测工作、检测报告有效期内（自提交检测报告之日计）。</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 处理问题响应时间：供应商在接到采购人通知进场开展检测工作后，供应商必须在 3 小时内到达现场开展检测工作。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其他要求</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投标报价方式：</w:t>
            </w:r>
            <w:r>
              <w:rPr>
                <w:rFonts w:hint="eastAsia" w:ascii="宋体" w:hAnsi="宋体" w:cs="宋体"/>
                <w:color w:val="FF0000"/>
                <w:szCs w:val="21"/>
                <w:highlight w:val="none"/>
                <w:lang w:val="en-US" w:eastAsia="zh-CN"/>
              </w:rPr>
              <w:t>基坑监测及周边房屋沉降观测为包干</w:t>
            </w:r>
            <w:r>
              <w:rPr>
                <w:rFonts w:hint="eastAsia" w:ascii="宋体" w:hAnsi="宋体" w:eastAsia="宋体" w:cs="宋体"/>
                <w:color w:val="FF0000"/>
                <w:szCs w:val="21"/>
                <w:highlight w:val="none"/>
              </w:rPr>
              <w:t>报价，</w:t>
            </w:r>
            <w:r>
              <w:rPr>
                <w:rFonts w:hint="eastAsia" w:ascii="宋体" w:hAnsi="宋体" w:cs="宋体"/>
                <w:color w:val="FF0000"/>
                <w:szCs w:val="21"/>
                <w:highlight w:val="none"/>
                <w:lang w:val="en-US" w:eastAsia="zh-CN"/>
              </w:rPr>
              <w:t>其余检测部分为系数报价</w:t>
            </w:r>
            <w:r>
              <w:rPr>
                <w:rFonts w:hint="eastAsia" w:ascii="宋体" w:hAnsi="宋体" w:eastAsia="宋体" w:cs="宋体"/>
                <w:color w:val="FF0000"/>
                <w:szCs w:val="21"/>
                <w:highlight w:val="none"/>
              </w:rPr>
              <w:t>。</w:t>
            </w:r>
            <w:r>
              <w:rPr>
                <w:rFonts w:hint="eastAsia" w:ascii="宋体" w:hAnsi="宋体" w:eastAsia="宋体" w:cs="宋体"/>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3.本项目结算依据：</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color w:val="FF0000"/>
                <w:szCs w:val="21"/>
                <w:highlight w:val="none"/>
                <w:lang w:val="en-US" w:eastAsia="zh-CN"/>
              </w:rPr>
              <w:t>除包干部分以外的</w:t>
            </w:r>
            <w:r>
              <w:rPr>
                <w:rFonts w:hint="eastAsia" w:ascii="宋体" w:hAnsi="宋体" w:eastAsia="宋体" w:cs="宋体"/>
                <w:szCs w:val="21"/>
                <w:highlight w:val="none"/>
              </w:rPr>
              <w:t>最终检测费结算价按实际完成的工程检验试验项目及实际完成检测工程量，根据桂建检协[2022]13 号《广西建设工程质量检测和建筑材料试验收费项目及标准指导性意见》 【缺少项目按桂建质检协字[2008]第 003 号《广西建设工程质量检测和建筑材料试验收费项目及标准指导性意见》 及邻近省市相关收费标准】 收费标准计算出收费基价×（成交报价百分数）进行计算。（本试验费用含完成检测试验并出具检测试验报告的人工、机械、材料、设 备、管理费、利润、规费、措施费、税金等政策性文件规定各项费用及所有风险责任的所有费用）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实际检测项目工程量按监理及经采购人签字认可的实际发生量作为结算依据。</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检测项目收费依据：桂建检协[2022]13 号《广西建设工程质量检测和建筑材料试验收费项目及标准指导性意见》【缺少项目按桂建质检协字[2008]第 003号《广西建设工程质量检测和建筑材料试验收费项目及标准指导性意见》 及邻近省市相关收费标准】 收费标准。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 根据清单计价规范要求本结算需提供结算清单及正规发票。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（3） 技术要求检查必须执行国家和地方最新的强制性标准和国家或行业的最</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新规范，必须满足国家有关规范要求。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4.磋商报价必须包含以下部分，包括：</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（1） 服务的价格；</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 必要的保险费用和各项税金、差旅费等；</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（3） 项目验收的费用；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（4） 技术支持、售后服务费用。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（5） 本项目涉及的所有费用。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5.验收要求：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（一）</w:t>
            </w:r>
            <w:r>
              <w:rPr>
                <w:rFonts w:hint="eastAsia" w:ascii="宋体" w:hAnsi="宋体" w:eastAsia="宋体" w:cs="宋体"/>
                <w:szCs w:val="21"/>
                <w:highlight w:val="none"/>
              </w:rPr>
              <w:t>按照本项目规模、工程内容，根据国家有关法律、法规和工程建设强制性标准，对涉及结构安全的项目和对进入施工现场的建筑材料、构配件等的检测，包括专项检测和见证取样检测等。依照技术规范、检测试验规程等规定的检测项目、检测方法、检测频率进行试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（二）</w:t>
            </w:r>
            <w:r>
              <w:rPr>
                <w:rFonts w:hint="eastAsia" w:ascii="宋体" w:hAnsi="宋体" w:eastAsia="宋体" w:cs="宋体"/>
                <w:szCs w:val="21"/>
                <w:highlight w:val="none"/>
              </w:rPr>
              <w:t>针对本工程项目内容：见证取样检测、主体结构工程现场检测（含人防主体检测）、地基基础工程检测、建筑幕墙工程检测、钢结构工程检测、室内环境检测、建筑节能检测、绿色建筑检测、消防检测、人防设备检测、防雷检测</w:t>
            </w:r>
            <w:r>
              <w:rPr>
                <w:rFonts w:hint="eastAsia" w:ascii="宋体" w:hAnsi="宋体" w:eastAsia="宋体" w:cs="宋体"/>
                <w:szCs w:val="21"/>
                <w:highlight w:val="none"/>
                <w:lang w:eastAsia="zh-CN"/>
              </w:rPr>
              <w:t>、</w:t>
            </w:r>
            <w:r>
              <w:rPr>
                <w:rFonts w:hint="eastAsia" w:ascii="宋体" w:hAnsi="宋体" w:eastAsia="宋体" w:cs="宋体"/>
                <w:szCs w:val="21"/>
                <w:highlight w:val="none"/>
              </w:rPr>
              <w:t>建筑物附属设备安装工程检测以及其他与本建设项目内容相关且达到国家施工验收规范要求的专项检测等检测内容。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依按</w:t>
            </w:r>
            <w:r>
              <w:rPr>
                <w:rFonts w:hint="eastAsia" w:ascii="宋体" w:hAnsi="宋体" w:eastAsia="宋体" w:cs="宋体"/>
                <w:szCs w:val="21"/>
                <w:highlight w:val="none"/>
                <w:lang w:eastAsia="zh-CN"/>
              </w:rPr>
              <w:t>建筑</w:t>
            </w:r>
            <w:r>
              <w:rPr>
                <w:rFonts w:hint="eastAsia" w:ascii="宋体" w:hAnsi="宋体" w:eastAsia="宋体" w:cs="宋体"/>
                <w:szCs w:val="21"/>
                <w:highlight w:val="none"/>
              </w:rPr>
              <w:t>工程试验检测项目及频率进行检测。对材料、构件、成品（半成品）实体的质量或技术指标进行的试验检测活动及交工验收检测，代表发包人对原材料、结构物成品、半成品、构配件、部分实体工程等质量进行抽检并负责施工现场原位试验检测抽检工作。</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其他要求：</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所提交的检测报告须经项目地主管部门（质监站）审核通过，</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须根据项目实际情况及国家、省、市现行规范、标准进行检测，如因</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原因导致检测结果或检测数量未通过项目地相关主管部门审核，由此造成的一切损失及产生的费用由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承担，否则招标人有权终止合同，并要求</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退回已付合同金额，并由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赔偿招标人合同金额一倍的经济损失，本项目验收相关费用由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（五）</w:t>
            </w:r>
            <w:r>
              <w:rPr>
                <w:rFonts w:hint="eastAsia" w:ascii="宋体" w:hAnsi="宋体" w:eastAsia="宋体" w:cs="宋体"/>
                <w:szCs w:val="21"/>
                <w:highlight w:val="none"/>
              </w:rPr>
              <w:t>其他事项：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①验收时，</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与</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双方应当派员在场，并对验收结果签署意见，否则视为其同意验收结果。</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②由于</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的原因造成</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验收不合格、影响</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正常使用的，由此造成的损失由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承担。初步验收或交付验收不合格的，</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有权终止合同，同时报相关监督管理部门处理，由此造成</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经济损失的由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负责承担全部赔偿责任。</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③对技术复杂的</w:t>
            </w:r>
            <w:r>
              <w:rPr>
                <w:rFonts w:hint="eastAsia" w:ascii="宋体" w:hAnsi="宋体" w:eastAsia="宋体" w:cs="宋体"/>
                <w:szCs w:val="21"/>
                <w:highlight w:val="none"/>
                <w:lang w:eastAsia="zh-CN"/>
              </w:rPr>
              <w:t>部分</w:t>
            </w:r>
            <w:r>
              <w:rPr>
                <w:rFonts w:hint="eastAsia" w:ascii="宋体" w:hAnsi="宋体" w:eastAsia="宋体" w:cs="宋体"/>
                <w:szCs w:val="21"/>
                <w:highlight w:val="none"/>
              </w:rPr>
              <w:t>，</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可请国家认可的专业检测机构参与初步验收及交付验收，并由其出具质量检测报告，费用由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④验收过程中所产生的一切费用均由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在投标报价时应综合考虑相关费用。</w:t>
            </w:r>
          </w:p>
          <w:p>
            <w:pPr>
              <w:pStyle w:val="2"/>
              <w:rPr>
                <w:rFonts w:hint="default" w:eastAsia="金山简黑体"/>
                <w:b w:val="0"/>
                <w:bCs/>
                <w:sz w:val="21"/>
                <w:szCs w:val="21"/>
                <w:lang w:val="en-US" w:eastAsia="zh-CN"/>
              </w:rPr>
            </w:pPr>
            <w:r>
              <w:rPr>
                <w:rFonts w:hint="eastAsia"/>
                <w:b w:val="0"/>
                <w:bCs/>
                <w:sz w:val="21"/>
                <w:szCs w:val="21"/>
                <w:lang w:val="en-US" w:eastAsia="zh-CN"/>
              </w:rPr>
              <w:t>⑤</w:t>
            </w:r>
            <w:r>
              <w:rPr>
                <w:rFonts w:hint="eastAsia" w:ascii="宋体" w:hAnsi="宋体" w:eastAsia="宋体" w:cs="宋体"/>
                <w:b w:val="0"/>
                <w:bCs/>
                <w:i w:val="0"/>
                <w:iCs w:val="0"/>
                <w:caps w:val="0"/>
                <w:color w:val="FF0000"/>
                <w:spacing w:val="0"/>
                <w:sz w:val="21"/>
                <w:szCs w:val="21"/>
                <w:shd w:val="clear" w:fill="FFFFFF"/>
                <w:lang w:val="en-US" w:eastAsia="zh-CN"/>
              </w:rPr>
              <w:t>项目分为两期施工，需要在第一期建设完成后再进行第二期施工，工程检测同样需要进行两期完成，投标单位递交标书即视为同意分两期检测。</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6.保密要求：未经采购人同意供应商不得将项目成果及相关资料提供给第三方。</w:t>
            </w: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sectPr>
          <w:footerReference r:id="rId3" w:type="default"/>
          <w:pgSz w:w="11906" w:h="16839"/>
          <w:pgMar w:top="1431" w:right="1418" w:bottom="1192" w:left="1237" w:header="0" w:footer="1067" w:gutter="0"/>
          <w:pgNumType w:fmt="decimal"/>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24</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MzhlYTVhOTg2YmY0YzUzZTBjNWU3NTBjNzdlM2YifQ=="/>
  </w:docVars>
  <w:rsids>
    <w:rsidRoot w:val="4FED0735"/>
    <w:rsid w:val="33157CBD"/>
    <w:rsid w:val="40744114"/>
    <w:rsid w:val="4FED0735"/>
    <w:rsid w:val="54F61B19"/>
    <w:rsid w:val="586323BE"/>
    <w:rsid w:val="68C5604A"/>
    <w:rsid w:val="73851E85"/>
    <w:rsid w:val="755C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金山简黑体" w:hAnsi="Courier New" w:eastAsia="金山简黑体"/>
      <w:b/>
      <w:spacing w:val="-8"/>
      <w:sz w:val="44"/>
      <w:szCs w:val="2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2981</Words>
  <Characters>3339</Characters>
  <Lines>0</Lines>
  <Paragraphs>0</Paragraphs>
  <TotalTime>1</TotalTime>
  <ScaleCrop>false</ScaleCrop>
  <LinksUpToDate>false</LinksUpToDate>
  <CharactersWithSpaces>3443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2021-12-27T01:15:00Z</dcterms:created>
  <dc:creator>七武海</dc:creator>
  <cp:lastModifiedBy>张凯</cp:lastModifiedBy>
  <dcterms:modified xsi:type="dcterms:W3CDTF">2023-06-26T09:11:05Z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453BB1BAB98B44EABD1BDBF466232AC1</vt:lpwstr>
  </property>
</Properties>
</file>