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after="0" w:line="360" w:lineRule="auto"/>
        <w:jc w:val="both"/>
        <w:rPr>
          <w:rFonts w:ascii="宋体" w:hAnsi="宋体" w:eastAsia="宋体" w:cs="宋体"/>
          <w:b/>
          <w:bCs w:val="0"/>
          <w:szCs w:val="24"/>
        </w:rPr>
      </w:pPr>
      <w:r>
        <w:rPr>
          <w:rFonts w:hint="eastAsia" w:ascii="宋体" w:hAnsi="宋体" w:eastAsia="宋体" w:cs="宋体"/>
          <w:b/>
          <w:bCs w:val="0"/>
          <w:szCs w:val="24"/>
        </w:rPr>
        <w:t>基本需求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1、满足门诊采血处，四个采血窗口，实现自动登记</w:t>
      </w:r>
      <w:bookmarkStart w:id="0" w:name="_Hlk138879572"/>
      <w:r>
        <w:rPr>
          <w:rFonts w:hint="eastAsia" w:ascii="宋体" w:hAnsi="宋体" w:eastAsia="宋体" w:cs="宋体"/>
          <w:sz w:val="24"/>
          <w:szCs w:val="24"/>
        </w:rPr>
        <w:t>、</w:t>
      </w:r>
      <w:bookmarkEnd w:id="0"/>
      <w:r>
        <w:rPr>
          <w:rFonts w:hint="eastAsia" w:ascii="宋体" w:hAnsi="宋体" w:eastAsia="宋体" w:cs="宋体"/>
          <w:sz w:val="24"/>
          <w:szCs w:val="24"/>
        </w:rPr>
        <w:t>叫号、选管、备管采血系统；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2、注射室实现一个采血位自助选管、备管功能主机模块；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3、实现门诊四个采血窗口标本自动收集；</w:t>
      </w:r>
    </w:p>
    <w:p>
      <w:pPr>
        <w:pStyle w:val="2"/>
        <w:rPr>
          <w:rFonts w:hint="default" w:eastAsia="宋体"/>
          <w:lang w:val="en-US" w:eastAsia="zh-CN"/>
        </w:rPr>
      </w:pPr>
      <w:r>
        <w:rPr>
          <w:rFonts w:hint="eastAsia" w:ascii="宋体" w:hAnsi="宋体" w:eastAsia="宋体" w:cs="宋体"/>
          <w:sz w:val="24"/>
          <w:szCs w:val="24"/>
          <w:lang w:val="en-US" w:eastAsia="zh-CN"/>
        </w:rPr>
        <w:t>4、包含与HIS、LIS互联互通相关接口费用；</w:t>
      </w:r>
    </w:p>
    <w:p>
      <w:pPr>
        <w:spacing w:line="360" w:lineRule="auto"/>
        <w:ind w:firstLine="420" w:firstLineChars="200"/>
      </w:pPr>
    </w:p>
    <w:p>
      <w:pPr>
        <w:numPr>
          <w:ilvl w:val="0"/>
          <w:numId w:val="1"/>
        </w:numPr>
        <w:spacing w:line="360" w:lineRule="auto"/>
        <w:rPr>
          <w:rFonts w:ascii="宋体" w:hAnsi="宋体" w:eastAsia="宋体" w:cs="宋体"/>
          <w:b/>
          <w:bCs/>
          <w:sz w:val="24"/>
          <w:szCs w:val="24"/>
        </w:rPr>
      </w:pPr>
      <w:r>
        <w:rPr>
          <w:rFonts w:hint="eastAsia" w:ascii="宋体" w:hAnsi="宋体" w:eastAsia="宋体" w:cs="宋体"/>
          <w:b/>
          <w:bCs/>
          <w:sz w:val="24"/>
          <w:szCs w:val="24"/>
        </w:rPr>
        <w:t>软件系统平台</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sz w:val="24"/>
          <w:szCs w:val="24"/>
        </w:rPr>
        <w:t>1）系统组成</w:t>
      </w:r>
      <w:r>
        <w:rPr>
          <w:rFonts w:hint="eastAsia" w:ascii="宋体" w:hAnsi="宋体" w:eastAsia="宋体" w:cs="宋体"/>
          <w:color w:val="000000"/>
          <w:kern w:val="0"/>
          <w:sz w:val="24"/>
          <w:szCs w:val="24"/>
        </w:rPr>
        <w:t>能完成门诊采血中心工作的功能应用，包含信息接口模块、叫号系统的语音和显示模块、数据处理智能排队管理模块、仪器管理、外围设备接口模块等功能。</w:t>
      </w:r>
      <w:r>
        <w:rPr>
          <w:rFonts w:hint="eastAsia" w:ascii="宋体" w:hAnsi="宋体" w:eastAsia="宋体" w:cs="宋体"/>
          <w:sz w:val="24"/>
          <w:szCs w:val="24"/>
        </w:rPr>
        <w:t>可通过数据库操作，实现排队号码的存储与管理，排队系统软件通过对接口的控制实现外围设备包括采血台条码扫描器以及LED显示屏的同步控制和管理。</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sz w:val="24"/>
          <w:szCs w:val="24"/>
        </w:rPr>
        <w:t>2）</w:t>
      </w:r>
      <w:r>
        <w:rPr>
          <w:rFonts w:hint="eastAsia" w:ascii="宋体" w:hAnsi="宋体" w:eastAsia="宋体" w:cs="宋体"/>
          <w:color w:val="000000"/>
          <w:kern w:val="0"/>
          <w:sz w:val="24"/>
          <w:szCs w:val="24"/>
        </w:rPr>
        <w:t>登记功能：可以自动打印排队号单(可按医院要求设定采血提示、项目信息等内容)，自动打印非血标签功能，触屏控制功能，自动扣费，自动审核收费、拒止未收费患者登记采血功能，刷卡一步最简化快捷操作流程。</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语音叫号软件：支持中英文、数字的语音自动合成，叫号信息内容可灵活变更、设定；合成语音达到正常人说话的连贯效果；预叫号功能、触发叫号方式、重复呼叫、转发呼叫、糖耐量多次智能叫号等提醒功能；</w:t>
      </w:r>
    </w:p>
    <w:p>
      <w:pPr>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sz w:val="24"/>
          <w:szCs w:val="24"/>
        </w:rPr>
        <w:t>4）</w:t>
      </w:r>
      <w:r>
        <w:rPr>
          <w:rFonts w:hint="eastAsia" w:ascii="宋体" w:hAnsi="宋体" w:eastAsia="宋体" w:cs="宋体"/>
          <w:color w:val="000000"/>
          <w:kern w:val="0"/>
          <w:sz w:val="24"/>
          <w:szCs w:val="24"/>
        </w:rPr>
        <w:t>软件可针对工作量、患者数量、耗材用量等数据进行多种查询统计计算，自动根据小时、日、月、年，生成各种统计报告和图表。</w:t>
      </w:r>
    </w:p>
    <w:p>
      <w:pPr>
        <w:numPr>
          <w:ilvl w:val="0"/>
          <w:numId w:val="1"/>
        </w:numPr>
        <w:spacing w:line="360" w:lineRule="auto"/>
        <w:rPr>
          <w:rFonts w:ascii="宋体" w:hAnsi="宋体" w:eastAsia="宋体" w:cs="宋体"/>
          <w:b/>
          <w:bCs/>
          <w:sz w:val="24"/>
          <w:szCs w:val="24"/>
        </w:rPr>
      </w:pPr>
      <w:bookmarkStart w:id="1" w:name="_Hlk139276269"/>
      <w:r>
        <w:rPr>
          <w:rFonts w:hint="eastAsia" w:ascii="宋体" w:hAnsi="宋体" w:eastAsia="宋体" w:cs="宋体"/>
          <w:b/>
          <w:bCs/>
          <w:sz w:val="24"/>
          <w:szCs w:val="24"/>
        </w:rPr>
        <w:t>登记叫号模块</w:t>
      </w:r>
      <w:bookmarkEnd w:id="1"/>
      <w:r>
        <w:rPr>
          <w:rFonts w:hint="eastAsia" w:ascii="宋体" w:hAnsi="宋体" w:eastAsia="宋体" w:cs="宋体"/>
          <w:b/>
          <w:bCs/>
          <w:sz w:val="24"/>
          <w:szCs w:val="24"/>
        </w:rPr>
        <w:t>和</w:t>
      </w:r>
      <w:bookmarkStart w:id="2" w:name="_Hlk139276440"/>
      <w:r>
        <w:rPr>
          <w:rFonts w:hint="eastAsia" w:ascii="宋体" w:hAnsi="宋体" w:eastAsia="宋体" w:cs="宋体"/>
          <w:b/>
          <w:bCs/>
          <w:sz w:val="24"/>
          <w:szCs w:val="24"/>
        </w:rPr>
        <w:t>智能采血窗口模块</w:t>
      </w:r>
      <w:bookmarkEnd w:id="2"/>
    </w:p>
    <w:p>
      <w:pPr>
        <w:pStyle w:val="4"/>
      </w:pPr>
      <w:r>
        <w:rPr>
          <w:rFonts w:hint="eastAsia"/>
          <w:sz w:val="24"/>
          <w:szCs w:val="24"/>
        </w:rPr>
        <w:t>2</w:t>
      </w:r>
      <w:r>
        <w:rPr>
          <w:sz w:val="24"/>
          <w:szCs w:val="24"/>
        </w:rPr>
        <w:t>.1</w:t>
      </w:r>
      <w:r>
        <w:rPr>
          <w:rFonts w:hint="eastAsia" w:ascii="宋体" w:hAnsi="宋体" w:eastAsia="宋体" w:cs="宋体"/>
          <w:b/>
          <w:bCs/>
          <w:sz w:val="24"/>
          <w:szCs w:val="24"/>
        </w:rPr>
        <w:t>登记叫号模块</w:t>
      </w:r>
    </w:p>
    <w:p>
      <w:pPr>
        <w:spacing w:line="360" w:lineRule="auto"/>
        <w:rPr>
          <w:rFonts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一体化集成定制自助取号登记机，按照医院使用的登记介质(如条形码、就诊卡、医保卡、身份证、银行卡等)进行定制，并将条码扫描器、读卡器和键盘等集成在登记机内部，不外露，保证外观一体美观。</w:t>
      </w:r>
    </w:p>
    <w:p>
      <w:pPr>
        <w:widowControl/>
        <w:spacing w:line="360" w:lineRule="auto"/>
        <w:jc w:val="left"/>
        <w:rPr>
          <w:rFonts w:ascii="宋体" w:hAnsi="宋体" w:eastAsia="宋体" w:cs="宋体"/>
          <w:color w:val="000000"/>
          <w:kern w:val="0"/>
          <w:sz w:val="24"/>
          <w:szCs w:val="24"/>
        </w:rPr>
      </w:pPr>
      <w:bookmarkStart w:id="3" w:name="_Hlk139276120"/>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.1.2.</w:t>
      </w:r>
      <w:r>
        <w:rPr>
          <w:rFonts w:hint="eastAsia" w:ascii="宋体" w:hAnsi="宋体" w:eastAsia="宋体" w:cs="宋体"/>
          <w:color w:val="000000"/>
          <w:kern w:val="0"/>
          <w:sz w:val="24"/>
          <w:szCs w:val="24"/>
        </w:rPr>
        <w:t>自助机配置，操作系统</w:t>
      </w:r>
      <w:bookmarkEnd w:id="3"/>
      <w:bookmarkStart w:id="4" w:name="_Hlk139277542"/>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支持</w:t>
      </w:r>
      <w:r>
        <w:rPr>
          <w:rFonts w:hint="eastAsia" w:ascii="宋体" w:hAnsi="宋体" w:eastAsia="宋体" w:cs="宋体"/>
          <w:color w:val="000000"/>
          <w:kern w:val="0"/>
          <w:sz w:val="24"/>
          <w:szCs w:val="24"/>
        </w:rPr>
        <w:t>WIN10</w:t>
      </w:r>
      <w:r>
        <w:rPr>
          <w:rFonts w:hint="eastAsia" w:ascii="宋体" w:hAnsi="宋体" w:eastAsia="宋体" w:cs="宋体"/>
          <w:color w:val="000000"/>
          <w:kern w:val="0"/>
          <w:sz w:val="24"/>
          <w:szCs w:val="24"/>
          <w:lang w:eastAsia="zh-CN"/>
        </w:rPr>
        <w:t>以上</w:t>
      </w:r>
      <w:r>
        <w:rPr>
          <w:rFonts w:hint="eastAsia" w:ascii="宋体" w:hAnsi="宋体" w:eastAsia="宋体" w:cs="宋体"/>
          <w:color w:val="000000"/>
          <w:kern w:val="0"/>
          <w:sz w:val="24"/>
          <w:szCs w:val="24"/>
        </w:rPr>
        <w:t>系统</w:t>
      </w:r>
      <w:r>
        <w:rPr>
          <w:rFonts w:hint="eastAsia" w:ascii="宋体" w:hAnsi="宋体" w:eastAsia="宋体" w:cs="宋体"/>
          <w:color w:val="000000"/>
          <w:kern w:val="0"/>
          <w:sz w:val="24"/>
          <w:szCs w:val="24"/>
          <w:highlight w:val="none"/>
        </w:rPr>
        <w:t>,64位</w:t>
      </w:r>
      <w:r>
        <w:rPr>
          <w:rFonts w:hint="eastAsia" w:ascii="宋体" w:hAnsi="宋体" w:eastAsia="宋体" w:cs="宋体"/>
          <w:color w:val="000000"/>
          <w:kern w:val="0"/>
          <w:sz w:val="24"/>
          <w:szCs w:val="24"/>
        </w:rPr>
        <w:t>；</w:t>
      </w:r>
      <w:bookmarkEnd w:id="4"/>
      <w:r>
        <w:rPr>
          <w:rFonts w:hint="eastAsia" w:ascii="宋体" w:hAnsi="宋体" w:eastAsia="宋体" w:cs="宋体"/>
          <w:color w:val="000000"/>
          <w:kern w:val="0"/>
          <w:sz w:val="24"/>
          <w:szCs w:val="24"/>
        </w:rPr>
        <w:t>外观:金属外壳，立式柜机；主屏:≥19寸防爆液品触摸屏,分辨率:</w:t>
      </w:r>
      <w:bookmarkStart w:id="5" w:name="_Hlk139275230"/>
      <w:r>
        <w:rPr>
          <w:rFonts w:hint="eastAsia" w:ascii="宋体" w:hAnsi="宋体" w:eastAsia="宋体" w:cs="宋体"/>
          <w:color w:val="000000"/>
          <w:kern w:val="0"/>
          <w:sz w:val="24"/>
          <w:szCs w:val="24"/>
        </w:rPr>
        <w:t>≥</w:t>
      </w:r>
      <w:bookmarkEnd w:id="5"/>
      <w:r>
        <w:rPr>
          <w:rFonts w:hint="eastAsia" w:ascii="宋体" w:hAnsi="宋体" w:eastAsia="宋体" w:cs="宋体"/>
          <w:color w:val="000000"/>
          <w:kern w:val="0"/>
          <w:sz w:val="24"/>
          <w:szCs w:val="24"/>
        </w:rPr>
        <w:t>1600×900；CPU :</w:t>
      </w:r>
      <w:r>
        <w:rPr>
          <w:rFonts w:hint="eastAsia" w:ascii="宋体" w:hAnsi="宋体" w:eastAsia="宋体" w:cs="宋体"/>
          <w:color w:val="000000"/>
          <w:kern w:val="0"/>
          <w:sz w:val="24"/>
          <w:szCs w:val="24"/>
          <w:highlight w:val="yellow"/>
        </w:rPr>
        <w:t>双核≥1.8G</w:t>
      </w:r>
      <w:r>
        <w:rPr>
          <w:rFonts w:hint="eastAsia" w:ascii="宋体" w:hAnsi="宋体" w:eastAsia="宋体" w:cs="宋体"/>
          <w:color w:val="000000"/>
          <w:kern w:val="0"/>
          <w:sz w:val="24"/>
          <w:szCs w:val="24"/>
        </w:rPr>
        <w:t>,主动加被动双重散热方式；</w:t>
      </w:r>
    </w:p>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.1.3.</w:t>
      </w:r>
      <w:r>
        <w:rPr>
          <w:rFonts w:hint="eastAsia" w:ascii="宋体" w:hAnsi="宋体" w:eastAsia="宋体" w:cs="宋体"/>
          <w:color w:val="000000"/>
          <w:kern w:val="0"/>
          <w:sz w:val="24"/>
          <w:szCs w:val="24"/>
        </w:rPr>
        <w:t>自助机配置，操作系统：</w:t>
      </w:r>
      <w:r>
        <w:rPr>
          <w:rFonts w:hint="eastAsia" w:ascii="宋体" w:hAnsi="宋体" w:eastAsia="宋体" w:cs="宋体"/>
          <w:color w:val="000000"/>
          <w:kern w:val="0"/>
          <w:sz w:val="24"/>
          <w:szCs w:val="24"/>
          <w:lang w:eastAsia="zh-CN"/>
        </w:rPr>
        <w:t>支持</w:t>
      </w:r>
      <w:r>
        <w:rPr>
          <w:rFonts w:hint="eastAsia" w:ascii="宋体" w:hAnsi="宋体" w:eastAsia="宋体" w:cs="宋体"/>
          <w:color w:val="000000"/>
          <w:kern w:val="0"/>
          <w:sz w:val="24"/>
          <w:szCs w:val="24"/>
        </w:rPr>
        <w:t>WIN10</w:t>
      </w:r>
      <w:r>
        <w:rPr>
          <w:rFonts w:hint="eastAsia" w:ascii="宋体" w:hAnsi="宋体" w:eastAsia="宋体" w:cs="宋体"/>
          <w:color w:val="000000"/>
          <w:kern w:val="0"/>
          <w:sz w:val="24"/>
          <w:szCs w:val="24"/>
          <w:lang w:eastAsia="zh-CN"/>
        </w:rPr>
        <w:t>以上</w:t>
      </w:r>
      <w:r>
        <w:rPr>
          <w:rFonts w:hint="eastAsia" w:ascii="宋体" w:hAnsi="宋体" w:eastAsia="宋体" w:cs="宋体"/>
          <w:color w:val="000000"/>
          <w:kern w:val="0"/>
          <w:sz w:val="24"/>
          <w:szCs w:val="24"/>
        </w:rPr>
        <w:t>系统,64位；</w:t>
      </w:r>
      <w:r>
        <w:rPr>
          <w:rFonts w:hint="eastAsia" w:ascii="宋体" w:hAnsi="宋体" w:eastAsia="宋体" w:cs="宋体"/>
          <w:color w:val="000000"/>
          <w:kern w:val="0"/>
          <w:sz w:val="24"/>
          <w:szCs w:val="24"/>
          <w:highlight w:val="yellow"/>
        </w:rPr>
        <w:t>内存: ≥DDR3 4G</w:t>
      </w:r>
      <w:r>
        <w:rPr>
          <w:rFonts w:hint="eastAsia" w:ascii="宋体" w:hAnsi="宋体" w:eastAsia="宋体" w:cs="宋体"/>
          <w:color w:val="000000"/>
          <w:kern w:val="0"/>
          <w:sz w:val="24"/>
          <w:szCs w:val="24"/>
        </w:rPr>
        <w:t xml:space="preserve">，硬盘: </w:t>
      </w:r>
      <w:r>
        <w:rPr>
          <w:rFonts w:hint="eastAsia" w:ascii="宋体" w:hAnsi="宋体" w:eastAsia="宋体" w:cs="宋体"/>
          <w:color w:val="000000"/>
          <w:kern w:val="0"/>
          <w:sz w:val="24"/>
          <w:szCs w:val="24"/>
          <w:highlight w:val="yellow"/>
        </w:rPr>
        <w:t>≥64G SSD固态硬盘</w:t>
      </w:r>
      <w:r>
        <w:rPr>
          <w:rFonts w:hint="eastAsia" w:ascii="宋体" w:hAnsi="宋体" w:eastAsia="宋体" w:cs="宋体"/>
          <w:color w:val="000000"/>
          <w:kern w:val="0"/>
          <w:sz w:val="24"/>
          <w:szCs w:val="24"/>
        </w:rPr>
        <w:t>；</w:t>
      </w:r>
    </w:p>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.1.4.</w:t>
      </w:r>
      <w:r>
        <w:rPr>
          <w:rFonts w:hint="eastAsia" w:ascii="宋体" w:hAnsi="宋体" w:eastAsia="宋体" w:cs="宋体"/>
          <w:color w:val="000000"/>
          <w:kern w:val="0"/>
          <w:sz w:val="24"/>
          <w:szCs w:val="24"/>
        </w:rPr>
        <w:t xml:space="preserve">电源: </w:t>
      </w:r>
      <w:r>
        <w:rPr>
          <w:rFonts w:hint="eastAsia" w:ascii="宋体" w:hAnsi="宋体" w:eastAsia="宋体" w:cs="宋体"/>
          <w:color w:val="000000"/>
          <w:kern w:val="0"/>
          <w:sz w:val="24"/>
          <w:szCs w:val="24"/>
          <w:highlight w:val="yellow"/>
        </w:rPr>
        <w:t>≥420W静音电源</w:t>
      </w:r>
      <w:r>
        <w:rPr>
          <w:rFonts w:hint="eastAsia" w:ascii="宋体" w:hAnsi="宋体" w:eastAsia="宋体" w:cs="宋体"/>
          <w:color w:val="000000"/>
          <w:kern w:val="0"/>
          <w:sz w:val="24"/>
          <w:szCs w:val="24"/>
        </w:rPr>
        <w:t>；</w:t>
      </w:r>
    </w:p>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.1.5.</w:t>
      </w:r>
      <w:r>
        <w:rPr>
          <w:rFonts w:hint="eastAsia" w:ascii="宋体" w:hAnsi="宋体" w:eastAsia="宋体" w:cs="宋体"/>
          <w:color w:val="000000"/>
          <w:kern w:val="0"/>
          <w:sz w:val="24"/>
          <w:szCs w:val="24"/>
        </w:rPr>
        <w:t>打印:热敏打印，</w:t>
      </w:r>
      <w:r>
        <w:rPr>
          <w:rFonts w:hint="eastAsia" w:ascii="宋体" w:hAnsi="宋体" w:eastAsia="宋体" w:cs="宋体"/>
          <w:color w:val="000000"/>
          <w:kern w:val="0"/>
          <w:sz w:val="24"/>
          <w:szCs w:val="24"/>
          <w:highlight w:val="yellow"/>
        </w:rPr>
        <w:t>纸宽≥80mm</w:t>
      </w:r>
      <w:r>
        <w:rPr>
          <w:rFonts w:hint="eastAsia" w:ascii="宋体" w:hAnsi="宋体" w:eastAsia="宋体" w:cs="宋体"/>
          <w:color w:val="000000"/>
          <w:kern w:val="0"/>
          <w:sz w:val="24"/>
          <w:szCs w:val="24"/>
        </w:rPr>
        <w:t>，打印速度≥80mm/秒,各厂家均能兼容,打印纸装载方便;配置磁道就诊卡刷卡器;配置身份证阅读器、支持二代身份证读卡；</w:t>
      </w:r>
    </w:p>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.1.6.</w:t>
      </w:r>
      <w:r>
        <w:rPr>
          <w:rFonts w:hint="eastAsia" w:ascii="宋体" w:hAnsi="宋体" w:eastAsia="宋体" w:cs="宋体"/>
          <w:color w:val="000000"/>
          <w:kern w:val="0"/>
          <w:sz w:val="24"/>
          <w:szCs w:val="24"/>
        </w:rPr>
        <w:t>配置扫描器:支持条形码、二维码;支持手动录入:患者唯一识别码等信息；操作简单方便,具有定时自动开、关机功能；支持断电后上电自动启动功能；支持网络远程唤醒功能；</w:t>
      </w:r>
    </w:p>
    <w:p>
      <w:pPr>
        <w:pStyle w:val="4"/>
      </w:pPr>
    </w:p>
    <w:p>
      <w:pPr>
        <w:pStyle w:val="4"/>
      </w:pPr>
      <w:r>
        <w:rPr>
          <w:rFonts w:hint="eastAsia"/>
          <w:sz w:val="24"/>
          <w:szCs w:val="24"/>
        </w:rPr>
        <w:t>2</w:t>
      </w:r>
      <w:r>
        <w:rPr>
          <w:sz w:val="24"/>
          <w:szCs w:val="24"/>
        </w:rPr>
        <w:t>.2.</w:t>
      </w:r>
      <w:r>
        <w:rPr>
          <w:rFonts w:hint="eastAsia" w:ascii="宋体" w:hAnsi="宋体" w:eastAsia="宋体" w:cs="宋体"/>
          <w:b/>
          <w:bCs/>
          <w:sz w:val="24"/>
          <w:szCs w:val="24"/>
        </w:rPr>
        <w:t xml:space="preserve"> </w:t>
      </w:r>
      <w:bookmarkStart w:id="6" w:name="_Hlk139276572"/>
      <w:r>
        <w:rPr>
          <w:rFonts w:hint="eastAsia" w:ascii="宋体" w:hAnsi="宋体" w:eastAsia="宋体" w:cs="宋体"/>
          <w:sz w:val="24"/>
          <w:szCs w:val="24"/>
        </w:rPr>
        <w:t>智能采血窗口</w:t>
      </w:r>
      <w:bookmarkEnd w:id="6"/>
      <w:r>
        <w:rPr>
          <w:rFonts w:hint="eastAsia" w:ascii="宋体" w:hAnsi="宋体" w:eastAsia="宋体" w:cs="宋体"/>
          <w:sz w:val="24"/>
          <w:szCs w:val="24"/>
        </w:rPr>
        <w:t>模块</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2.2.1</w:t>
      </w:r>
      <w:r>
        <w:rPr>
          <w:rFonts w:hint="eastAsia" w:ascii="宋体" w:hAnsi="宋体" w:eastAsia="宋体" w:cs="宋体"/>
          <w:color w:val="000000"/>
          <w:kern w:val="0"/>
          <w:sz w:val="24"/>
          <w:szCs w:val="24"/>
        </w:rPr>
        <w:t>集中叫号屏配置：（1）</w:t>
      </w:r>
      <w:r>
        <w:rPr>
          <w:rFonts w:hint="eastAsia" w:ascii="宋体" w:hAnsi="宋体" w:eastAsia="宋体" w:cs="宋体"/>
          <w:color w:val="000000"/>
          <w:kern w:val="0"/>
          <w:sz w:val="24"/>
          <w:szCs w:val="24"/>
          <w:highlight w:val="yellow"/>
        </w:rPr>
        <w:t>分辨率：≥1920*1080；（2）</w:t>
      </w:r>
      <w:r>
        <w:rPr>
          <w:rFonts w:hint="eastAsia" w:ascii="宋体" w:hAnsi="宋体" w:eastAsia="宋体" w:cs="宋体"/>
          <w:color w:val="000000"/>
          <w:kern w:val="0"/>
          <w:sz w:val="24"/>
          <w:szCs w:val="24"/>
        </w:rPr>
        <w:t>智能主板：四核处理器/</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1G</w:t>
      </w:r>
    </w:p>
    <w:p>
      <w:pPr>
        <w:widowControl/>
        <w:spacing w:line="360" w:lineRule="auto"/>
        <w:ind w:left="3150" w:leftChars="1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（3）DDR内存/</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8G （4）FLASH/</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 xml:space="preserve">2个（5）USB2.0端口/集成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以太网卡/支持无线WIFI/支持立体声音频输出/HDMI；</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2.2.2</w:t>
      </w:r>
      <w:r>
        <w:rPr>
          <w:rFonts w:hint="eastAsia" w:ascii="宋体" w:hAnsi="宋体" w:eastAsia="宋体" w:cs="宋体"/>
          <w:color w:val="000000"/>
          <w:kern w:val="0"/>
          <w:sz w:val="24"/>
          <w:szCs w:val="24"/>
        </w:rPr>
        <w:t>窗口显示屏配置：（1）操作系统：安卓系统；（2）分辨率：</w:t>
      </w:r>
      <w:r>
        <w:rPr>
          <w:rFonts w:hint="eastAsia" w:ascii="宋体" w:hAnsi="宋体" w:eastAsia="宋体" w:cs="宋体"/>
          <w:color w:val="000000"/>
          <w:kern w:val="0"/>
          <w:sz w:val="24"/>
          <w:szCs w:val="24"/>
          <w:highlight w:val="yellow"/>
        </w:rPr>
        <w:t>≥1920*1080</w:t>
      </w:r>
      <w:r>
        <w:rPr>
          <w:rFonts w:hint="eastAsia" w:ascii="宋体" w:hAnsi="宋体" w:eastAsia="宋体" w:cs="宋体"/>
          <w:color w:val="000000"/>
          <w:kern w:val="0"/>
          <w:sz w:val="24"/>
          <w:szCs w:val="24"/>
        </w:rPr>
        <w:t>；</w:t>
      </w:r>
    </w:p>
    <w:p>
      <w:pPr>
        <w:widowControl/>
        <w:spacing w:line="360" w:lineRule="auto"/>
        <w:ind w:firstLine="3120" w:firstLineChars="13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（3）智能主板：四核处理器/</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1G （4）DDR3内存/</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 xml:space="preserve">8G </w:t>
      </w:r>
    </w:p>
    <w:p>
      <w:pPr>
        <w:widowControl/>
        <w:spacing w:line="360" w:lineRule="auto"/>
        <w:ind w:left="3390" w:leftChars="1500" w:hanging="240" w:hanging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（5）FLASH/2个USB2.0端口/集成以太网卡/支持无线WIFI/支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持立体声音频输出/HDMI/AUDIO；（6）可视角度：水平</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178度，垂直</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178度；亮度：</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350cd/m2；反应时间：</w:t>
      </w:r>
      <w:bookmarkStart w:id="7" w:name="_Hlk139278419"/>
      <w:r>
        <w:rPr>
          <w:rFonts w:hint="eastAsia" w:ascii="宋体" w:hAnsi="宋体" w:eastAsia="宋体" w:cs="宋体"/>
          <w:color w:val="000000"/>
          <w:kern w:val="0"/>
          <w:sz w:val="24"/>
          <w:szCs w:val="24"/>
          <w:highlight w:val="yellow"/>
        </w:rPr>
        <w:t>≤</w:t>
      </w:r>
      <w:bookmarkEnd w:id="7"/>
      <w:r>
        <w:rPr>
          <w:rFonts w:hint="eastAsia" w:ascii="宋体" w:hAnsi="宋体" w:eastAsia="宋体" w:cs="宋体"/>
          <w:color w:val="000000"/>
          <w:kern w:val="0"/>
          <w:sz w:val="24"/>
          <w:szCs w:val="24"/>
        </w:rPr>
        <w:t>6ms；</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2,2.4.</w:t>
      </w:r>
      <w:r>
        <w:rPr>
          <w:rFonts w:hint="eastAsia" w:ascii="宋体" w:hAnsi="宋体" w:eastAsia="宋体" w:cs="宋体"/>
          <w:color w:val="000000"/>
          <w:kern w:val="0"/>
          <w:sz w:val="24"/>
          <w:szCs w:val="24"/>
        </w:rPr>
        <w:t>桌面终端：（1）尺寸：</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13.3英寸；多点电容式触摸屏</w:t>
      </w:r>
      <w:bookmarkStart w:id="8" w:name="_Hlk139276606"/>
      <w:r>
        <w:rPr>
          <w:rFonts w:hint="eastAsia" w:ascii="宋体" w:hAnsi="宋体" w:eastAsia="宋体" w:cs="宋体"/>
          <w:color w:val="000000"/>
          <w:kern w:val="0"/>
          <w:sz w:val="24"/>
          <w:szCs w:val="24"/>
          <w:highlight w:val="yellow"/>
        </w:rPr>
        <w:t>≥</w:t>
      </w:r>
      <w:bookmarkEnd w:id="8"/>
      <w:r>
        <w:rPr>
          <w:rFonts w:hint="eastAsia" w:ascii="宋体" w:hAnsi="宋体" w:eastAsia="宋体" w:cs="宋体"/>
          <w:color w:val="000000"/>
          <w:kern w:val="0"/>
          <w:sz w:val="24"/>
          <w:szCs w:val="24"/>
          <w:highlight w:val="yellow"/>
        </w:rPr>
        <w:t>1920*1080分辨率</w:t>
      </w:r>
      <w:r>
        <w:rPr>
          <w:rFonts w:hint="eastAsia" w:ascii="宋体" w:hAnsi="宋体" w:eastAsia="宋体" w:cs="宋体"/>
          <w:color w:val="000000"/>
          <w:kern w:val="0"/>
          <w:sz w:val="24"/>
          <w:szCs w:val="24"/>
        </w:rPr>
        <w:t>；</w:t>
      </w:r>
    </w:p>
    <w:p>
      <w:pPr>
        <w:widowControl/>
        <w:spacing w:line="360" w:lineRule="auto"/>
        <w:ind w:firstLine="2400" w:firstLineChars="10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（2）操作系统：</w:t>
      </w:r>
      <w:r>
        <w:rPr>
          <w:rFonts w:hint="eastAsia" w:ascii="宋体" w:hAnsi="宋体" w:eastAsia="宋体" w:cs="宋体"/>
          <w:color w:val="000000"/>
          <w:kern w:val="0"/>
          <w:sz w:val="24"/>
          <w:szCs w:val="24"/>
          <w:lang w:eastAsia="zh-CN"/>
        </w:rPr>
        <w:t>支持</w:t>
      </w:r>
      <w:r>
        <w:rPr>
          <w:rFonts w:hint="eastAsia" w:ascii="宋体" w:hAnsi="宋体" w:eastAsia="宋体" w:cs="宋体"/>
          <w:color w:val="000000"/>
          <w:kern w:val="0"/>
          <w:sz w:val="24"/>
          <w:szCs w:val="24"/>
        </w:rPr>
        <w:t>WIN10</w:t>
      </w:r>
      <w:r>
        <w:rPr>
          <w:rFonts w:hint="eastAsia" w:ascii="宋体" w:hAnsi="宋体" w:eastAsia="宋体" w:cs="宋体"/>
          <w:color w:val="000000"/>
          <w:kern w:val="0"/>
          <w:sz w:val="24"/>
          <w:szCs w:val="24"/>
          <w:lang w:eastAsia="zh-CN"/>
        </w:rPr>
        <w:t>以上</w:t>
      </w:r>
      <w:r>
        <w:rPr>
          <w:rFonts w:hint="eastAsia" w:ascii="宋体" w:hAnsi="宋体" w:eastAsia="宋体" w:cs="宋体"/>
          <w:color w:val="000000"/>
          <w:kern w:val="0"/>
          <w:sz w:val="24"/>
          <w:szCs w:val="24"/>
        </w:rPr>
        <w:t>系统；（3）集成智能采血终端控制软件；</w:t>
      </w:r>
    </w:p>
    <w:p>
      <w:pPr>
        <w:widowControl/>
        <w:spacing w:line="360" w:lineRule="auto"/>
        <w:ind w:left="2550" w:leftChars="1100" w:hanging="240" w:hanging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（4）酷睿I5</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4G（5）内存</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128G；（6）硬盘</w:t>
      </w:r>
      <w:bookmarkStart w:id="9" w:name="_Hlk139278382"/>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T</w:t>
      </w:r>
      <w:r>
        <w:rPr>
          <w:rFonts w:hint="eastAsia" w:ascii="宋体" w:hAnsi="宋体" w:eastAsia="宋体" w:cs="宋体"/>
          <w:color w:val="000000"/>
          <w:kern w:val="0"/>
          <w:sz w:val="24"/>
          <w:szCs w:val="24"/>
        </w:rPr>
        <w:t>；</w:t>
      </w:r>
      <w:bookmarkEnd w:id="9"/>
      <w:r>
        <w:rPr>
          <w:rFonts w:hint="eastAsia" w:ascii="宋体" w:hAnsi="宋体" w:eastAsia="宋体" w:cs="宋体"/>
          <w:color w:val="000000"/>
          <w:kern w:val="0"/>
          <w:sz w:val="24"/>
          <w:szCs w:val="24"/>
        </w:rPr>
        <w:t>（7）扫描枪接口：RS串口；扫描速度：</w:t>
      </w:r>
      <w:bookmarkStart w:id="10" w:name="_Hlk139278171"/>
      <w:r>
        <w:rPr>
          <w:rFonts w:hint="eastAsia" w:ascii="宋体" w:hAnsi="宋体" w:eastAsia="宋体" w:cs="宋体"/>
          <w:color w:val="000000"/>
          <w:kern w:val="0"/>
          <w:sz w:val="24"/>
          <w:szCs w:val="24"/>
          <w:highlight w:val="yellow"/>
        </w:rPr>
        <w:t>≥</w:t>
      </w:r>
      <w:bookmarkEnd w:id="10"/>
      <w:r>
        <w:rPr>
          <w:rFonts w:hint="eastAsia" w:ascii="宋体" w:hAnsi="宋体" w:eastAsia="宋体" w:cs="宋体"/>
          <w:color w:val="000000"/>
          <w:kern w:val="0"/>
          <w:sz w:val="24"/>
          <w:szCs w:val="24"/>
        </w:rPr>
        <w:t>1120次/s；扫描精度：</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5mil；读头：</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20线激光；</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2.2.5.</w:t>
      </w:r>
      <w:r>
        <w:rPr>
          <w:rFonts w:hint="eastAsia" w:ascii="宋体" w:hAnsi="宋体" w:eastAsia="宋体" w:cs="宋体"/>
          <w:color w:val="000000"/>
          <w:kern w:val="0"/>
          <w:sz w:val="24"/>
          <w:szCs w:val="24"/>
        </w:rPr>
        <w:t>桌上台配置：集成屏幕可旋支架、条码固定座、备用打印机固定位、采血用具摆放位、备用采血管架等；金属烤漆材质；高度</w:t>
      </w:r>
      <w:r>
        <w:rPr>
          <w:rFonts w:hint="eastAsia" w:ascii="宋体" w:hAnsi="宋体" w:eastAsia="宋体" w:cs="宋体"/>
          <w:color w:val="000000"/>
          <w:kern w:val="0"/>
          <w:sz w:val="24"/>
          <w:szCs w:val="24"/>
          <w:lang w:eastAsia="zh-CN"/>
        </w:rPr>
        <w:t>不超过</w:t>
      </w:r>
      <w:r>
        <w:rPr>
          <w:rFonts w:hint="eastAsia" w:ascii="宋体" w:hAnsi="宋体" w:eastAsia="宋体" w:cs="宋体"/>
          <w:color w:val="000000"/>
          <w:kern w:val="0"/>
          <w:sz w:val="24"/>
          <w:szCs w:val="24"/>
        </w:rPr>
        <w:t>40cm；宽度</w:t>
      </w:r>
      <w:r>
        <w:rPr>
          <w:rFonts w:hint="eastAsia" w:ascii="宋体" w:hAnsi="宋体" w:eastAsia="宋体" w:cs="宋体"/>
          <w:color w:val="000000"/>
          <w:kern w:val="0"/>
          <w:sz w:val="24"/>
          <w:szCs w:val="24"/>
          <w:lang w:eastAsia="zh-CN"/>
        </w:rPr>
        <w:t>不超过</w:t>
      </w:r>
      <w:r>
        <w:rPr>
          <w:rFonts w:hint="eastAsia" w:ascii="宋体" w:hAnsi="宋体" w:eastAsia="宋体" w:cs="宋体"/>
          <w:color w:val="000000"/>
          <w:kern w:val="0"/>
          <w:sz w:val="24"/>
          <w:szCs w:val="24"/>
        </w:rPr>
        <w:t>15cm</w:t>
      </w:r>
      <w:r>
        <w:rPr>
          <w:rFonts w:hint="eastAsia" w:ascii="宋体" w:hAnsi="宋体" w:eastAsia="宋体" w:cs="宋体"/>
          <w:color w:val="000000"/>
          <w:kern w:val="0"/>
          <w:sz w:val="24"/>
          <w:szCs w:val="24"/>
          <w:lang w:eastAsia="zh-CN"/>
        </w:rPr>
        <w:t>，需要符合现场摆放位置</w:t>
      </w:r>
      <w:r>
        <w:rPr>
          <w:rFonts w:hint="eastAsia" w:ascii="宋体" w:hAnsi="宋体" w:eastAsia="宋体" w:cs="宋体"/>
          <w:color w:val="000000"/>
          <w:kern w:val="0"/>
          <w:sz w:val="24"/>
          <w:szCs w:val="24"/>
        </w:rPr>
        <w:t>；</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2.2.6.</w:t>
      </w:r>
      <w:r>
        <w:rPr>
          <w:rFonts w:hint="eastAsia" w:ascii="宋体" w:hAnsi="宋体" w:eastAsia="宋体" w:cs="宋体"/>
          <w:color w:val="000000"/>
          <w:kern w:val="0"/>
          <w:sz w:val="24"/>
          <w:szCs w:val="24"/>
        </w:rPr>
        <w:t>桌边柜配置：</w:t>
      </w:r>
      <w:r>
        <w:rPr>
          <w:rFonts w:ascii="宋体" w:hAnsi="宋体" w:eastAsia="宋体" w:cs="宋体"/>
          <w:color w:val="000000"/>
          <w:kern w:val="0"/>
          <w:sz w:val="24"/>
          <w:szCs w:val="24"/>
        </w:rPr>
        <w:tab/>
      </w:r>
      <w:r>
        <w:rPr>
          <w:rFonts w:hint="eastAsia" w:ascii="宋体" w:hAnsi="宋体" w:eastAsia="宋体" w:cs="宋体"/>
          <w:color w:val="000000"/>
          <w:kern w:val="0"/>
          <w:sz w:val="24"/>
          <w:szCs w:val="24"/>
        </w:rPr>
        <w:t>嵌入式利器盒设计；按ISO15189规范标准集成三个带盖垃圾桶；工作时抽屉抽出式设计，方便使用兼具美观；设计有采血用具存放空间；</w:t>
      </w:r>
    </w:p>
    <w:p>
      <w:pPr>
        <w:spacing w:line="360" w:lineRule="auto"/>
        <w:ind w:firstLine="480" w:firstLineChars="200"/>
        <w:rPr>
          <w:rFonts w:ascii="宋体" w:hAnsi="宋体" w:eastAsia="宋体" w:cs="宋体"/>
          <w:sz w:val="24"/>
          <w:szCs w:val="24"/>
        </w:rPr>
      </w:pPr>
      <w:r>
        <w:rPr>
          <w:rFonts w:ascii="宋体" w:hAnsi="宋体" w:eastAsia="宋体" w:cs="宋体"/>
          <w:color w:val="000000"/>
          <w:kern w:val="0"/>
          <w:sz w:val="24"/>
          <w:szCs w:val="24"/>
        </w:rPr>
        <w:t>2.2.7.</w:t>
      </w:r>
      <w:r>
        <w:rPr>
          <w:rFonts w:hint="eastAsia" w:ascii="宋体" w:hAnsi="宋体" w:eastAsia="宋体" w:cs="宋体"/>
          <w:color w:val="000000"/>
          <w:kern w:val="0"/>
          <w:sz w:val="24"/>
          <w:szCs w:val="24"/>
        </w:rPr>
        <w:t>功率放大器：,具备多路AUX输入、输出；具备话筒输入有默音功能，便于插入紧急广播；音响输出连接口；高功率环行变压器；平衡式XLR输入/并联输出；变速散热风扇；输出功率：≥50W~80W</w:t>
      </w:r>
    </w:p>
    <w:p>
      <w:pPr>
        <w:numPr>
          <w:ilvl w:val="0"/>
          <w:numId w:val="1"/>
        </w:numPr>
        <w:spacing w:line="360" w:lineRule="auto"/>
        <w:rPr>
          <w:rFonts w:ascii="宋体" w:hAnsi="宋体" w:eastAsia="宋体" w:cs="宋体"/>
          <w:b/>
          <w:bCs/>
          <w:sz w:val="24"/>
          <w:szCs w:val="24"/>
        </w:rPr>
      </w:pPr>
      <w:r>
        <w:rPr>
          <w:rFonts w:hint="eastAsia" w:ascii="宋体" w:hAnsi="宋体" w:eastAsia="宋体" w:cs="宋体"/>
          <w:b/>
          <w:bCs/>
          <w:sz w:val="24"/>
          <w:szCs w:val="24"/>
        </w:rPr>
        <w:t>备管模块</w:t>
      </w:r>
    </w:p>
    <w:p>
      <w:pPr>
        <w:widowControl/>
        <w:spacing w:line="360" w:lineRule="auto"/>
        <w:ind w:firstLine="560" w:firstLineChars="200"/>
        <w:jc w:val="left"/>
        <w:rPr>
          <w:rFonts w:ascii="宋体" w:hAnsi="宋体" w:eastAsia="宋体" w:cs="宋体"/>
          <w:b/>
          <w:bCs/>
          <w:kern w:val="0"/>
          <w:sz w:val="24"/>
          <w:szCs w:val="24"/>
        </w:rPr>
      </w:pPr>
      <w:r>
        <w:rPr>
          <w:rFonts w:hint="eastAsia" w:ascii="仿宋" w:hAnsi="仿宋" w:eastAsia="仿宋" w:cs="Segoe UI Symbol"/>
          <w:sz w:val="28"/>
          <w:szCs w:val="28"/>
        </w:rPr>
        <w:t>*</w:t>
      </w:r>
      <w:r>
        <w:rPr>
          <w:rFonts w:hint="eastAsia" w:ascii="宋体" w:hAnsi="宋体" w:eastAsia="宋体" w:cs="宋体"/>
          <w:b/>
          <w:bCs/>
          <w:kern w:val="0"/>
          <w:sz w:val="24"/>
          <w:szCs w:val="24"/>
        </w:rPr>
        <w:t>1）备管方式：全自动桌面式、设备置于采血桌面上，自动选择采血管、自动打印粘贴标签，全程无需人工干预；</w:t>
      </w:r>
      <w:bookmarkStart w:id="11" w:name="_Hlk138852508"/>
      <w:bookmarkStart w:id="12" w:name="_Hlk138878225"/>
      <w:r>
        <w:rPr>
          <w:rFonts w:hint="eastAsia" w:ascii="宋体" w:hAnsi="宋体" w:eastAsia="宋体" w:cs="宋体"/>
          <w:b/>
          <w:bCs/>
          <w:kern w:val="0"/>
          <w:sz w:val="24"/>
          <w:szCs w:val="24"/>
        </w:rPr>
        <w:t>（投标响应文件需提供医院用户现场使用图片佐证）</w:t>
      </w:r>
      <w:bookmarkEnd w:id="11"/>
    </w:p>
    <w:bookmarkEnd w:id="12"/>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2）贴标后试管盒离地高度：</w:t>
      </w:r>
      <w:r>
        <w:rPr>
          <w:rFonts w:hint="eastAsia" w:ascii="宋体" w:hAnsi="宋体" w:eastAsia="宋体" w:cs="宋体"/>
          <w:color w:val="000000"/>
          <w:kern w:val="0"/>
          <w:sz w:val="24"/>
          <w:szCs w:val="24"/>
          <w:lang w:eastAsia="zh-CN"/>
        </w:rPr>
        <w:t>不超过</w:t>
      </w:r>
      <w:r>
        <w:rPr>
          <w:rFonts w:hint="eastAsia" w:ascii="宋体" w:hAnsi="宋体" w:eastAsia="宋体" w:cs="宋体"/>
          <w:color w:val="000000"/>
          <w:kern w:val="0"/>
          <w:sz w:val="24"/>
          <w:szCs w:val="24"/>
          <w:lang w:val="en-US" w:eastAsia="zh-CN"/>
        </w:rPr>
        <w:t>80</w:t>
      </w:r>
      <w:r>
        <w:rPr>
          <w:rFonts w:hint="eastAsia" w:ascii="宋体" w:hAnsi="宋体" w:eastAsia="宋体" w:cs="宋体"/>
          <w:color w:val="000000"/>
          <w:kern w:val="0"/>
          <w:sz w:val="24"/>
          <w:szCs w:val="24"/>
        </w:rPr>
        <w:t>㎝，方便坐姿采血时取管；</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3）标签纸安装位置离地高度：</w:t>
      </w:r>
      <w:r>
        <w:rPr>
          <w:rFonts w:hint="eastAsia" w:ascii="宋体" w:hAnsi="宋体" w:eastAsia="宋体" w:cs="宋体"/>
          <w:color w:val="000000"/>
          <w:kern w:val="0"/>
          <w:sz w:val="24"/>
          <w:szCs w:val="24"/>
          <w:lang w:eastAsia="zh-CN"/>
        </w:rPr>
        <w:t>不超过</w:t>
      </w:r>
      <w:r>
        <w:rPr>
          <w:rFonts w:hint="eastAsia" w:ascii="宋体" w:hAnsi="宋体" w:eastAsia="宋体" w:cs="宋体"/>
          <w:color w:val="000000"/>
          <w:kern w:val="0"/>
          <w:sz w:val="24"/>
          <w:szCs w:val="24"/>
        </w:rPr>
        <w:t>110cm，方便更换标签纸；</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4）试管仓位置离地高度：</w:t>
      </w:r>
      <w:r>
        <w:rPr>
          <w:rFonts w:hint="eastAsia" w:ascii="宋体" w:hAnsi="宋体" w:eastAsia="宋体" w:cs="宋体"/>
          <w:color w:val="000000"/>
          <w:kern w:val="0"/>
          <w:sz w:val="24"/>
          <w:szCs w:val="24"/>
          <w:lang w:eastAsia="zh-CN"/>
        </w:rPr>
        <w:t>不超过</w:t>
      </w:r>
      <w:r>
        <w:rPr>
          <w:rFonts w:hint="eastAsia" w:ascii="宋体" w:hAnsi="宋体" w:eastAsia="宋体" w:cs="宋体"/>
          <w:color w:val="000000"/>
          <w:kern w:val="0"/>
          <w:sz w:val="24"/>
          <w:szCs w:val="24"/>
        </w:rPr>
        <w:t>130cm，方便添加采血试管；</w:t>
      </w:r>
    </w:p>
    <w:p>
      <w:pPr>
        <w:widowControl/>
        <w:spacing w:line="360" w:lineRule="auto"/>
        <w:ind w:firstLine="560" w:firstLineChars="200"/>
        <w:jc w:val="left"/>
        <w:rPr>
          <w:rFonts w:ascii="宋体" w:hAnsi="宋体" w:eastAsia="宋体" w:cs="宋体"/>
          <w:b/>
          <w:bCs/>
          <w:kern w:val="0"/>
          <w:sz w:val="24"/>
          <w:szCs w:val="24"/>
        </w:rPr>
      </w:pPr>
      <w:r>
        <w:rPr>
          <w:rFonts w:hint="eastAsia" w:cs="Segoe UI Symbol" w:asciiTheme="minorEastAsia" w:hAnsiTheme="minorEastAsia"/>
          <w:sz w:val="28"/>
          <w:szCs w:val="28"/>
        </w:rPr>
        <w:t>▲</w:t>
      </w:r>
      <w:r>
        <w:rPr>
          <w:rFonts w:hint="eastAsia" w:ascii="宋体" w:hAnsi="宋体" w:eastAsia="宋体" w:cs="宋体"/>
          <w:b/>
          <w:bCs/>
          <w:color w:val="000000"/>
          <w:kern w:val="0"/>
          <w:sz w:val="24"/>
          <w:szCs w:val="24"/>
        </w:rPr>
        <w:t>5）</w:t>
      </w:r>
      <w:bookmarkStart w:id="13" w:name="_Hlk138878344"/>
      <w:r>
        <w:rPr>
          <w:rFonts w:hint="eastAsia" w:ascii="宋体" w:hAnsi="宋体" w:eastAsia="宋体" w:cs="宋体"/>
          <w:b/>
          <w:bCs/>
          <w:color w:val="000000"/>
          <w:kern w:val="0"/>
          <w:sz w:val="24"/>
          <w:szCs w:val="24"/>
        </w:rPr>
        <w:t>备管主机宽度：主机宽度</w:t>
      </w:r>
      <w:r>
        <w:rPr>
          <w:rFonts w:hint="eastAsia" w:ascii="宋体" w:hAnsi="宋体" w:eastAsia="宋体" w:cs="宋体"/>
          <w:b/>
          <w:bCs/>
          <w:color w:val="000000"/>
          <w:kern w:val="0"/>
          <w:sz w:val="24"/>
          <w:szCs w:val="24"/>
          <w:lang w:eastAsia="zh-CN"/>
        </w:rPr>
        <w:t>不超过</w:t>
      </w:r>
      <w:r>
        <w:rPr>
          <w:rFonts w:hint="eastAsia" w:ascii="宋体" w:hAnsi="宋体" w:eastAsia="宋体" w:cs="宋体"/>
          <w:b/>
          <w:bCs/>
          <w:color w:val="000000"/>
          <w:kern w:val="0"/>
          <w:sz w:val="24"/>
          <w:szCs w:val="24"/>
        </w:rPr>
        <w:t>2</w:t>
      </w:r>
      <w:r>
        <w:rPr>
          <w:rFonts w:ascii="宋体" w:hAnsi="宋体" w:eastAsia="宋体" w:cs="宋体"/>
          <w:b/>
          <w:bCs/>
          <w:color w:val="000000"/>
          <w:kern w:val="0"/>
          <w:sz w:val="24"/>
          <w:szCs w:val="24"/>
        </w:rPr>
        <w:t>5</w:t>
      </w:r>
      <w:r>
        <w:rPr>
          <w:rFonts w:hint="eastAsia" w:ascii="宋体" w:hAnsi="宋体" w:eastAsia="宋体" w:cs="宋体"/>
          <w:b/>
          <w:bCs/>
          <w:color w:val="000000"/>
          <w:kern w:val="0"/>
          <w:sz w:val="24"/>
          <w:szCs w:val="24"/>
        </w:rPr>
        <w:t>cm</w:t>
      </w:r>
      <w:bookmarkEnd w:id="13"/>
      <w:r>
        <w:rPr>
          <w:rFonts w:hint="eastAsia" w:ascii="宋体" w:hAnsi="宋体" w:eastAsia="宋体" w:cs="宋体"/>
          <w:b/>
          <w:bCs/>
          <w:color w:val="000000"/>
          <w:kern w:val="0"/>
          <w:sz w:val="24"/>
          <w:szCs w:val="24"/>
        </w:rPr>
        <w:t>；</w:t>
      </w:r>
      <w:bookmarkStart w:id="14" w:name="_Hlk138852785"/>
      <w:r>
        <w:rPr>
          <w:rFonts w:hint="eastAsia" w:ascii="宋体" w:hAnsi="宋体" w:eastAsia="宋体" w:cs="宋体"/>
          <w:b/>
          <w:bCs/>
          <w:color w:val="000000"/>
          <w:kern w:val="0"/>
          <w:sz w:val="24"/>
          <w:szCs w:val="24"/>
        </w:rPr>
        <w:t>以保证采血工作人员最大操作空间；</w:t>
      </w:r>
      <w:bookmarkStart w:id="15" w:name="_Hlk138878517"/>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rPr>
        <w:t>）</w:t>
      </w:r>
    </w:p>
    <w:bookmarkEnd w:id="14"/>
    <w:bookmarkEnd w:id="15"/>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6）处理能力：单台主机选管、打印条码、粘贴条码的综合速度≥1440管/小时；</w:t>
      </w:r>
    </w:p>
    <w:p>
      <w:pPr>
        <w:widowControl/>
        <w:spacing w:line="360" w:lineRule="auto"/>
        <w:ind w:firstLine="560" w:firstLineChars="200"/>
        <w:jc w:val="left"/>
        <w:rPr>
          <w:rFonts w:ascii="宋体" w:hAnsi="宋体" w:eastAsia="宋体" w:cs="宋体"/>
          <w:b/>
          <w:bCs/>
          <w:kern w:val="0"/>
          <w:sz w:val="24"/>
          <w:szCs w:val="24"/>
        </w:rPr>
      </w:pPr>
      <w:r>
        <w:rPr>
          <w:rFonts w:hint="eastAsia" w:cs="Segoe UI Symbol" w:asciiTheme="minorEastAsia" w:hAnsiTheme="minorEastAsia"/>
          <w:sz w:val="28"/>
          <w:szCs w:val="28"/>
        </w:rPr>
        <w:t>▲</w:t>
      </w:r>
      <w:r>
        <w:rPr>
          <w:rFonts w:hint="eastAsia" w:ascii="宋体" w:hAnsi="宋体" w:eastAsia="宋体" w:cs="宋体"/>
          <w:b/>
          <w:bCs/>
          <w:color w:val="000000"/>
          <w:kern w:val="0"/>
          <w:sz w:val="24"/>
          <w:szCs w:val="24"/>
        </w:rPr>
        <w:t>7）打印模块移出设计：打印机模块可从主机侧面旋转移出，方便换纸，方便打印模块维护；</w:t>
      </w:r>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rPr>
        <w:t>）</w:t>
      </w:r>
    </w:p>
    <w:p>
      <w:pPr>
        <w:widowControl/>
        <w:spacing w:line="360" w:lineRule="auto"/>
        <w:ind w:firstLine="560" w:firstLineChars="200"/>
        <w:jc w:val="left"/>
        <w:rPr>
          <w:rFonts w:ascii="宋体" w:hAnsi="宋体" w:eastAsia="宋体" w:cs="宋体"/>
          <w:b/>
          <w:bCs/>
          <w:kern w:val="0"/>
          <w:sz w:val="24"/>
          <w:szCs w:val="24"/>
        </w:rPr>
      </w:pPr>
      <w:r>
        <w:rPr>
          <w:rFonts w:hint="eastAsia" w:cs="Segoe UI Symbol" w:asciiTheme="minorEastAsia" w:hAnsiTheme="minorEastAsia"/>
          <w:sz w:val="28"/>
          <w:szCs w:val="28"/>
        </w:rPr>
        <w:t>▲</w:t>
      </w:r>
      <w:r>
        <w:rPr>
          <w:rFonts w:hint="eastAsia" w:ascii="宋体" w:hAnsi="宋体" w:eastAsia="宋体" w:cs="宋体"/>
          <w:b/>
          <w:bCs/>
          <w:color w:val="000000"/>
          <w:kern w:val="0"/>
          <w:sz w:val="24"/>
          <w:szCs w:val="24"/>
        </w:rPr>
        <w:t>8）模块集成打印机分辨率：≥300DPI；</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9）装载容量：可保证两个窗口一天的试管用量，并可配置试管装载支架，扩展后容量150支/仓以上；</w:t>
      </w:r>
    </w:p>
    <w:p>
      <w:pPr>
        <w:widowControl/>
        <w:spacing w:line="360" w:lineRule="auto"/>
        <w:ind w:firstLine="560" w:firstLineChars="200"/>
        <w:jc w:val="left"/>
        <w:rPr>
          <w:rFonts w:ascii="宋体" w:hAnsi="宋体" w:eastAsia="宋体" w:cs="宋体"/>
          <w:b/>
          <w:bCs/>
          <w:kern w:val="0"/>
          <w:sz w:val="24"/>
          <w:szCs w:val="24"/>
        </w:rPr>
      </w:pPr>
      <w:r>
        <w:rPr>
          <w:rFonts w:hint="eastAsia" w:cs="Segoe UI Symbol" w:asciiTheme="minorEastAsia" w:hAnsiTheme="minorEastAsia"/>
          <w:sz w:val="28"/>
          <w:szCs w:val="28"/>
        </w:rPr>
        <w:t>▲</w:t>
      </w:r>
      <w:r>
        <w:rPr>
          <w:rFonts w:hint="eastAsia" w:ascii="宋体" w:hAnsi="宋体" w:eastAsia="宋体" w:cs="宋体"/>
          <w:b/>
          <w:bCs/>
          <w:color w:val="000000"/>
          <w:kern w:val="0"/>
          <w:sz w:val="24"/>
          <w:szCs w:val="24"/>
        </w:rPr>
        <w:t>10）在线采血管仓：单台模块在线装载采血管仓≥8个仓，支持同时在线装载采血管种类≥8种类；</w:t>
      </w:r>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rPr>
        <w:t>）</w:t>
      </w:r>
    </w:p>
    <w:p>
      <w:pPr>
        <w:widowControl/>
        <w:spacing w:line="360" w:lineRule="auto"/>
        <w:ind w:firstLine="562" w:firstLineChars="200"/>
        <w:jc w:val="left"/>
        <w:rPr>
          <w:rFonts w:ascii="宋体" w:hAnsi="宋体" w:eastAsia="宋体" w:cs="宋体"/>
          <w:b/>
          <w:bCs/>
          <w:kern w:val="0"/>
          <w:sz w:val="24"/>
          <w:szCs w:val="24"/>
        </w:rPr>
      </w:pPr>
      <w:r>
        <w:rPr>
          <w:rFonts w:hint="eastAsia" w:ascii="SimSun-ExtB" w:hAnsi="SimSun-ExtB" w:eastAsia="SimSun-ExtB" w:cs="Segoe UI Symbol"/>
          <w:b/>
          <w:bCs/>
          <w:sz w:val="28"/>
          <w:szCs w:val="28"/>
        </w:rPr>
        <w:t>*</w:t>
      </w:r>
      <w:r>
        <w:rPr>
          <w:rFonts w:hint="eastAsia" w:ascii="宋体" w:hAnsi="宋体" w:eastAsia="宋体" w:cs="宋体"/>
          <w:color w:val="000000"/>
          <w:kern w:val="0"/>
          <w:sz w:val="24"/>
          <w:szCs w:val="24"/>
        </w:rPr>
        <w:t>11）采血管装载方式：采血管整把水平放入，非滑槽垂直插管的方式；</w:t>
      </w:r>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rPr>
        <w:t>）</w:t>
      </w:r>
    </w:p>
    <w:p>
      <w:pPr>
        <w:widowControl/>
        <w:spacing w:line="360" w:lineRule="auto"/>
        <w:ind w:firstLine="480" w:firstLineChars="200"/>
        <w:jc w:val="left"/>
        <w:rPr>
          <w:rFonts w:ascii="宋体" w:hAnsi="宋体" w:eastAsia="宋体" w:cs="宋体"/>
          <w:b/>
          <w:bCs/>
          <w:kern w:val="0"/>
          <w:sz w:val="24"/>
          <w:szCs w:val="24"/>
        </w:rPr>
      </w:pPr>
      <w:r>
        <w:rPr>
          <w:rFonts w:hint="eastAsia" w:ascii="宋体" w:hAnsi="宋体" w:eastAsia="宋体" w:cs="宋体"/>
          <w:color w:val="000000"/>
          <w:kern w:val="0"/>
          <w:sz w:val="24"/>
          <w:szCs w:val="24"/>
        </w:rPr>
        <w:t>12）连续不停机装载：上方装管下方通道取管，开放式试管仓，加管无需取出试管仓，具备中途不停机，随时连续装载采血管功能；</w:t>
      </w:r>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highlight w:val="yellow"/>
        </w:rPr>
        <w:t>）</w:t>
      </w:r>
    </w:p>
    <w:p>
      <w:pPr>
        <w:widowControl/>
        <w:spacing w:line="360" w:lineRule="auto"/>
        <w:ind w:firstLine="560" w:firstLineChars="200"/>
        <w:jc w:val="left"/>
        <w:rPr>
          <w:rFonts w:ascii="宋体" w:hAnsi="宋体" w:eastAsia="宋体" w:cs="宋体"/>
          <w:b/>
          <w:bCs/>
          <w:color w:val="000000"/>
          <w:kern w:val="0"/>
          <w:sz w:val="24"/>
          <w:szCs w:val="24"/>
        </w:rPr>
      </w:pPr>
      <w:r>
        <w:rPr>
          <w:rFonts w:hint="eastAsia" w:cs="Segoe UI Symbol" w:asciiTheme="minorEastAsia" w:hAnsiTheme="minorEastAsia"/>
          <w:sz w:val="28"/>
          <w:szCs w:val="28"/>
        </w:rPr>
        <w:t>▲</w:t>
      </w:r>
      <w:r>
        <w:rPr>
          <w:rFonts w:hint="eastAsia" w:ascii="宋体" w:hAnsi="宋体" w:eastAsia="宋体" w:cs="宋体"/>
          <w:b/>
          <w:bCs/>
          <w:color w:val="000000"/>
          <w:kern w:val="0"/>
          <w:sz w:val="24"/>
          <w:szCs w:val="24"/>
        </w:rPr>
        <w:t>13）试管要求：试管开放；规格直径12-18mm，长度75-100mm；橡胶盖、塑胶盖、无盖、符合要求的尿管均可上机使用；</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14）标签格式：标签打印格式能够随意设定，支持90/180/270 度旋转、线、面、框、黑白反转、网格打印、连续打印、文字补正；</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15）标签粘贴：每种试管可单独设定不同的标签粘贴位置高度，以适应不同品牌类型检验设备的要求，同时可通过设备的软件界面随时进行便捷的灵活调整、设定；</w:t>
      </w:r>
    </w:p>
    <w:p>
      <w:pPr>
        <w:widowControl/>
        <w:spacing w:line="360" w:lineRule="auto"/>
        <w:ind w:firstLine="480" w:firstLineChars="200"/>
        <w:jc w:val="left"/>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16）</w:t>
      </w:r>
      <w:r>
        <w:rPr>
          <w:rFonts w:hint="eastAsia" w:ascii="宋体" w:hAnsi="宋体" w:eastAsia="宋体" w:cs="宋体"/>
          <w:b/>
          <w:bCs/>
          <w:color w:val="000000"/>
          <w:kern w:val="0"/>
          <w:sz w:val="24"/>
          <w:szCs w:val="24"/>
        </w:rPr>
        <w:t>双打印机：集成内置式双热敏打印机，一台自动打印粘贴试管，一台自动打印切标；中文、英文标准字库，支持免费升级；支持条码类型和文字类型，支持特殊容器标签打印功能；</w:t>
      </w:r>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rPr>
        <w:t>）</w:t>
      </w:r>
    </w:p>
    <w:p>
      <w:pPr>
        <w:widowControl/>
        <w:spacing w:line="360" w:lineRule="auto"/>
        <w:ind w:firstLine="560" w:firstLineChars="200"/>
        <w:jc w:val="left"/>
        <w:rPr>
          <w:rFonts w:ascii="宋体" w:hAnsi="宋体" w:eastAsia="宋体" w:cs="宋体"/>
          <w:b/>
          <w:bCs/>
          <w:kern w:val="0"/>
          <w:sz w:val="24"/>
          <w:szCs w:val="24"/>
        </w:rPr>
      </w:pPr>
      <w:r>
        <w:rPr>
          <w:rFonts w:hint="eastAsia" w:cs="Segoe UI Symbol" w:asciiTheme="minorEastAsia" w:hAnsiTheme="minorEastAsia"/>
          <w:sz w:val="28"/>
          <w:szCs w:val="28"/>
        </w:rPr>
        <w:t>▲</w:t>
      </w:r>
      <w:r>
        <w:rPr>
          <w:rFonts w:hint="eastAsia" w:ascii="宋体" w:hAnsi="宋体" w:eastAsia="宋体" w:cs="宋体"/>
          <w:b/>
          <w:bCs/>
          <w:color w:val="000000"/>
          <w:kern w:val="0"/>
          <w:sz w:val="24"/>
          <w:szCs w:val="24"/>
        </w:rPr>
        <w:t>17）取管方式：水平置管，上进下出平躺预置式取管，非机械臂抓取管，支持所有厂家品牌试管；</w:t>
      </w:r>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rPr>
        <w:t>）</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18）覆盖粘贴功能：可检测原管标签，并原位覆盖粘贴；</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19）预处理缓冲区：排队患者提前预处理设计，提前处理后两个患者试管的选取和标签的打印粘贴，并分别预存放于左右两个出口的待取缓冲盒内；</w:t>
      </w:r>
    </w:p>
    <w:p>
      <w:pPr>
        <w:widowControl/>
        <w:spacing w:line="360" w:lineRule="auto"/>
        <w:ind w:firstLine="560" w:firstLineChars="200"/>
        <w:jc w:val="left"/>
        <w:rPr>
          <w:rFonts w:ascii="宋体" w:hAnsi="宋体" w:eastAsia="宋体" w:cs="宋体"/>
          <w:b/>
          <w:bCs/>
          <w:color w:val="000000"/>
          <w:kern w:val="0"/>
          <w:sz w:val="24"/>
          <w:szCs w:val="24"/>
        </w:rPr>
      </w:pPr>
      <w:bookmarkStart w:id="16" w:name="_Hlk138924409"/>
      <w:r>
        <w:rPr>
          <w:rFonts w:hint="eastAsia" w:ascii="仿宋" w:hAnsi="仿宋" w:eastAsia="仿宋" w:cs="Segoe UI Symbol"/>
          <w:sz w:val="28"/>
          <w:szCs w:val="28"/>
        </w:rPr>
        <w:t>*</w:t>
      </w:r>
      <w:bookmarkEnd w:id="16"/>
      <w:r>
        <w:rPr>
          <w:rFonts w:hint="eastAsia" w:ascii="宋体" w:hAnsi="宋体" w:eastAsia="宋体" w:cs="宋体"/>
          <w:b/>
          <w:bCs/>
          <w:color w:val="000000"/>
          <w:kern w:val="0"/>
          <w:sz w:val="24"/>
          <w:szCs w:val="24"/>
        </w:rPr>
        <w:t>20）试管及标签处理设计：患者的所有采血管和额外的非装载试管标签自动打印并掉入同一个试管盒，操作更简单，同时避免采血遗漏；</w:t>
      </w:r>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rPr>
        <w:t>）</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21）报警异常图文提示：根据故障等级，具备分级报警功能，在主机集成的嵌入式控制一体机中报警，且具备故障排除操作图文提示界面；</w:t>
      </w:r>
    </w:p>
    <w:p>
      <w:pPr>
        <w:widowControl/>
        <w:spacing w:line="360" w:lineRule="auto"/>
        <w:ind w:firstLine="560" w:firstLineChars="200"/>
        <w:jc w:val="left"/>
        <w:rPr>
          <w:rFonts w:ascii="宋体" w:hAnsi="宋体" w:eastAsia="宋体" w:cs="宋体"/>
          <w:b/>
          <w:bCs/>
          <w:kern w:val="0"/>
          <w:sz w:val="24"/>
          <w:szCs w:val="24"/>
        </w:rPr>
      </w:pPr>
      <w:bookmarkStart w:id="17" w:name="_Hlk138924430"/>
      <w:r>
        <w:rPr>
          <w:rFonts w:hint="eastAsia" w:cs="Segoe UI Symbol" w:asciiTheme="minorEastAsia" w:hAnsiTheme="minorEastAsia"/>
          <w:sz w:val="28"/>
          <w:szCs w:val="28"/>
        </w:rPr>
        <w:t>▲</w:t>
      </w:r>
      <w:bookmarkEnd w:id="17"/>
      <w:r>
        <w:rPr>
          <w:rFonts w:hint="eastAsia" w:ascii="宋体" w:hAnsi="宋体" w:eastAsia="宋体" w:cs="宋体"/>
          <w:b/>
          <w:bCs/>
          <w:color w:val="000000"/>
          <w:kern w:val="0"/>
          <w:sz w:val="24"/>
          <w:szCs w:val="24"/>
        </w:rPr>
        <w:t>22）嵌入式集成控制一体机：贴标主机正面有集成嵌入式一体机(非外接)，屏幕≥10英寸，彩显，可触控；便于护士繁忙操作工作中，一目了然可看到设备运行状态，判断操作；</w:t>
      </w:r>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rPr>
        <w:t>）</w:t>
      </w:r>
    </w:p>
    <w:p>
      <w:pPr>
        <w:widowControl/>
        <w:spacing w:line="360" w:lineRule="auto"/>
        <w:ind w:firstLine="480" w:firstLineChars="200"/>
        <w:jc w:val="left"/>
        <w:rPr>
          <w:rFonts w:ascii="宋体" w:hAnsi="宋体" w:eastAsia="宋体" w:cs="宋体"/>
          <w:b/>
          <w:bCs/>
          <w:kern w:val="0"/>
          <w:sz w:val="24"/>
          <w:szCs w:val="24"/>
        </w:rPr>
      </w:pPr>
      <w:r>
        <w:rPr>
          <w:rFonts w:hint="eastAsia" w:ascii="宋体" w:hAnsi="宋体" w:eastAsia="宋体" w:cs="宋体"/>
          <w:color w:val="000000"/>
          <w:kern w:val="0"/>
          <w:sz w:val="24"/>
          <w:szCs w:val="24"/>
        </w:rPr>
        <w:t>23）工作提示：工作中，主机集成的嵌入式控制一体机中能提示当前患者的总管数及实时完成的管数；</w:t>
      </w:r>
      <w:r>
        <w:rPr>
          <w:rFonts w:hint="eastAsia" w:ascii="宋体" w:hAnsi="宋体" w:eastAsia="宋体" w:cs="宋体"/>
          <w:b/>
          <w:bCs/>
          <w:kern w:val="0"/>
          <w:sz w:val="24"/>
          <w:szCs w:val="24"/>
        </w:rPr>
        <w:t>（投标响应文件需产品说明书</w:t>
      </w:r>
      <w:r>
        <w:rPr>
          <w:rFonts w:hint="eastAsia" w:ascii="宋体" w:hAnsi="宋体" w:eastAsia="宋体" w:cs="宋体"/>
          <w:b/>
          <w:bCs/>
          <w:kern w:val="0"/>
          <w:sz w:val="24"/>
          <w:szCs w:val="24"/>
          <w:lang w:val="en-US" w:eastAsia="zh-CN"/>
        </w:rPr>
        <w:t>和实物图片一起佐证</w:t>
      </w:r>
      <w:r>
        <w:rPr>
          <w:rFonts w:hint="eastAsia" w:ascii="宋体" w:hAnsi="宋体" w:eastAsia="宋体" w:cs="宋体"/>
          <w:b/>
          <w:bCs/>
          <w:kern w:val="0"/>
          <w:sz w:val="24"/>
          <w:szCs w:val="24"/>
        </w:rPr>
        <w:t>）</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24）出管方式：具备左右双输出口功能，可将贴好标签的空试管通过皮带轨道方式直接传送至两侧采血工作人员手边，方便工作人员取管；</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25）预叫号功能：左右位自动判断并提前预叫号下一位患者等待采血；</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26）双轨道设计：采血前试管洁净传输轨道与采血后标本污染轨道双轨道设计，避免院内交叉感染；</w:t>
      </w:r>
    </w:p>
    <w:p>
      <w:pPr>
        <w:spacing w:line="360" w:lineRule="auto"/>
        <w:ind w:firstLine="480" w:firstLineChars="200"/>
        <w:rPr>
          <w:rFonts w:ascii="宋体" w:hAnsi="宋体" w:eastAsia="宋体" w:cs="宋体"/>
          <w:sz w:val="24"/>
          <w:szCs w:val="24"/>
        </w:rPr>
      </w:pPr>
      <w:r>
        <w:rPr>
          <w:rFonts w:hint="eastAsia" w:ascii="宋体" w:hAnsi="宋体" w:eastAsia="宋体" w:cs="宋体"/>
          <w:color w:val="000000"/>
          <w:kern w:val="0"/>
          <w:sz w:val="24"/>
          <w:szCs w:val="24"/>
        </w:rPr>
        <w:t>27）位置工作形式：侧面摆放方式或并联采血位摆放方式，灵活按照医院场地方案进行；</w:t>
      </w:r>
    </w:p>
    <w:p>
      <w:pPr>
        <w:numPr>
          <w:ilvl w:val="0"/>
          <w:numId w:val="1"/>
        </w:numPr>
        <w:spacing w:line="360" w:lineRule="auto"/>
        <w:rPr>
          <w:rFonts w:ascii="宋体" w:hAnsi="宋体" w:eastAsia="宋体" w:cs="宋体"/>
          <w:b/>
          <w:bCs/>
          <w:sz w:val="24"/>
          <w:szCs w:val="24"/>
        </w:rPr>
      </w:pPr>
      <w:r>
        <w:rPr>
          <w:rFonts w:hint="eastAsia" w:ascii="宋体" w:hAnsi="宋体" w:eastAsia="宋体" w:cs="宋体"/>
          <w:b/>
          <w:bCs/>
          <w:sz w:val="24"/>
          <w:szCs w:val="24"/>
        </w:rPr>
        <w:t>其他</w:t>
      </w:r>
    </w:p>
    <w:p>
      <w:pPr>
        <w:widowControl/>
        <w:spacing w:line="360" w:lineRule="auto"/>
        <w:ind w:firstLine="482" w:firstLineChars="200"/>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1）</w:t>
      </w:r>
      <w:r>
        <w:rPr>
          <w:rFonts w:hint="eastAsia" w:ascii="宋体" w:hAnsi="宋体" w:eastAsia="宋体" w:cs="宋体"/>
          <w:color w:val="000000"/>
          <w:kern w:val="0"/>
          <w:sz w:val="24"/>
          <w:szCs w:val="24"/>
        </w:rPr>
        <w:t>制造商认证要求：检验前标本自动化系统，系统供应商通过ISO9001认证；</w:t>
      </w:r>
    </w:p>
    <w:p>
      <w:pPr>
        <w:widowControl/>
        <w:spacing w:line="360" w:lineRule="auto"/>
        <w:ind w:firstLine="482" w:firstLineChars="200"/>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2）</w:t>
      </w:r>
      <w:r>
        <w:rPr>
          <w:rFonts w:hint="eastAsia" w:ascii="宋体" w:hAnsi="宋体" w:eastAsia="宋体" w:cs="宋体"/>
          <w:color w:val="000000"/>
          <w:kern w:val="0"/>
          <w:sz w:val="24"/>
          <w:szCs w:val="24"/>
        </w:rPr>
        <w:t>成熟稳定：同品牌检验前标本自动化系统，国内医院应用≥100套，成熟稳定；</w:t>
      </w:r>
    </w:p>
    <w:p>
      <w:pPr>
        <w:widowControl/>
        <w:spacing w:line="360" w:lineRule="auto"/>
        <w:ind w:firstLine="482" w:firstLineChars="200"/>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3）</w:t>
      </w:r>
      <w:r>
        <w:rPr>
          <w:rFonts w:hint="eastAsia" w:ascii="宋体" w:hAnsi="宋体" w:eastAsia="宋体" w:cs="宋体"/>
          <w:color w:val="000000"/>
          <w:kern w:val="0"/>
          <w:sz w:val="24"/>
          <w:szCs w:val="24"/>
        </w:rPr>
        <w:t>专利资质：具备系统产品相关的专利资质；</w:t>
      </w:r>
    </w:p>
    <w:p>
      <w:pPr>
        <w:widowControl/>
        <w:spacing w:line="360" w:lineRule="auto"/>
        <w:ind w:firstLine="482" w:firstLineChars="200"/>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4）</w:t>
      </w:r>
      <w:r>
        <w:rPr>
          <w:rFonts w:hint="eastAsia" w:ascii="宋体" w:hAnsi="宋体" w:eastAsia="宋体" w:cs="宋体"/>
          <w:color w:val="000000"/>
          <w:kern w:val="0"/>
          <w:sz w:val="24"/>
          <w:szCs w:val="24"/>
        </w:rPr>
        <w:t>软件著作证书：具备系统相关软件系统的著作权证书</w:t>
      </w:r>
    </w:p>
    <w:p>
      <w:pPr>
        <w:numPr>
          <w:ilvl w:val="0"/>
          <w:numId w:val="1"/>
        </w:numPr>
        <w:spacing w:line="360" w:lineRule="auto"/>
        <w:rPr>
          <w:rFonts w:ascii="宋体" w:hAnsi="宋体" w:eastAsia="宋体" w:cs="宋体"/>
          <w:b/>
          <w:bCs/>
          <w:sz w:val="24"/>
          <w:szCs w:val="24"/>
        </w:rPr>
      </w:pPr>
      <w:r>
        <w:rPr>
          <w:rFonts w:hint="eastAsia" w:ascii="宋体" w:hAnsi="宋体" w:eastAsia="宋体" w:cs="宋体"/>
          <w:b/>
          <w:bCs/>
          <w:sz w:val="24"/>
          <w:szCs w:val="24"/>
        </w:rPr>
        <w:t>售后服务要求</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中标人所投货物必须为原厂原装、全新的、符合中华人民共和国强制性技术标准的产品。同时招标人有权要求中标人对产品的合法供货渠道进行说明，经核实如中标人提供非法渠道的产品，视为欺诈，为维护招标人合法权益，中标人要承担商品价值双倍的赔偿；同时招标人有权依据现行的国家法律法规追究其他责任，并连带追究所投产品生产企业的责任。</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项目验合格收起，提供不少于叁年的免费质保。在质保期内提供7×24小时不间断的技术支持响应。可远程排错支持，在质保期内，对招标人所提出的维修要求做出实质性响应，并提供应急策略；质保期内提供两套选管贴标模块备用主机。</w:t>
      </w:r>
    </w:p>
    <w:p>
      <w:pPr>
        <w:pStyle w:val="4"/>
      </w:pPr>
    </w:p>
    <w:p>
      <w:pPr>
        <w:spacing w:line="360" w:lineRule="auto"/>
        <w:ind w:firstLine="643" w:firstLineChars="200"/>
        <w:jc w:val="center"/>
        <w:rPr>
          <w:rFonts w:ascii="宋体" w:hAnsi="宋体" w:eastAsia="宋体" w:cs="宋体"/>
          <w:b/>
          <w:bCs/>
          <w:sz w:val="32"/>
          <w:szCs w:val="32"/>
        </w:rPr>
      </w:pPr>
    </w:p>
    <w:p>
      <w:pPr>
        <w:spacing w:line="360" w:lineRule="auto"/>
        <w:jc w:val="center"/>
        <w:rPr>
          <w:rFonts w:ascii="宋体" w:hAnsi="宋体" w:eastAsia="宋体" w:cs="宋体"/>
          <w:b/>
          <w:bCs/>
          <w:sz w:val="32"/>
          <w:szCs w:val="32"/>
        </w:rPr>
      </w:pPr>
    </w:p>
    <w:p>
      <w:pPr>
        <w:spacing w:line="360" w:lineRule="auto"/>
        <w:jc w:val="center"/>
        <w:rPr>
          <w:rFonts w:ascii="宋体" w:hAnsi="宋体" w:eastAsia="宋体" w:cs="宋体"/>
          <w:b/>
          <w:bCs/>
          <w:sz w:val="32"/>
          <w:szCs w:val="32"/>
        </w:rPr>
      </w:pPr>
    </w:p>
    <w:p>
      <w:pPr>
        <w:pStyle w:val="4"/>
      </w:pPr>
    </w:p>
    <w:p>
      <w:pPr>
        <w:pStyle w:val="5"/>
        <w:spacing w:before="156" w:after="156"/>
      </w:pP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配套硬件</w:t>
      </w:r>
    </w:p>
    <w:tbl>
      <w:tblPr>
        <w:tblStyle w:val="10"/>
        <w:tblW w:w="10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548"/>
        <w:gridCol w:w="5802"/>
        <w:gridCol w:w="76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2" w:type="dxa"/>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2548" w:type="dxa"/>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设备类别</w:t>
            </w:r>
          </w:p>
        </w:tc>
        <w:tc>
          <w:tcPr>
            <w:tcW w:w="5802" w:type="dxa"/>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c>
          <w:tcPr>
            <w:tcW w:w="765"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数量</w:t>
            </w:r>
          </w:p>
        </w:tc>
        <w:tc>
          <w:tcPr>
            <w:tcW w:w="816"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83" w:type="dxa"/>
            <w:gridSpan w:val="5"/>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b/>
                <w:bCs/>
                <w:sz w:val="24"/>
                <w:szCs w:val="24"/>
              </w:rPr>
              <w:t>一、软件系统平台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标本采集管理软件系统</w:t>
            </w:r>
          </w:p>
        </w:tc>
        <w:tc>
          <w:tcPr>
            <w:tcW w:w="5802"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含主控模块、自助登记、项目自动筛选判定模块、叫号预叫号多规则优先排队模块、中央调度模块、数据分析及输出模块、应急处理及语音广播模块等，与HIS/LIS接口对接。</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683" w:type="dxa"/>
            <w:gridSpan w:val="5"/>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b/>
                <w:bCs/>
                <w:sz w:val="24"/>
                <w:szCs w:val="24"/>
              </w:rPr>
              <w:t>二、采血备管模块系统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选管贴码模块</w:t>
            </w:r>
          </w:p>
        </w:tc>
        <w:tc>
          <w:tcPr>
            <w:tcW w:w="5802"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全自动选择采血管、自动打印粘贴标签，全程无需人工干预</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683" w:type="dxa"/>
            <w:gridSpan w:val="5"/>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b/>
                <w:bCs/>
                <w:sz w:val="24"/>
                <w:szCs w:val="24"/>
              </w:rPr>
              <w:t>三、登记叫号模块系统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自助登记取号机</w:t>
            </w:r>
          </w:p>
        </w:tc>
        <w:tc>
          <w:tcPr>
            <w:tcW w:w="5802" w:type="dxa"/>
            <w:shd w:val="clear" w:color="auto" w:fill="auto"/>
            <w:noWrap/>
            <w:vAlign w:val="center"/>
          </w:tcPr>
          <w:p>
            <w:pPr>
              <w:spacing w:line="360" w:lineRule="auto"/>
              <w:rPr>
                <w:rFonts w:ascii="宋体" w:hAnsi="宋体" w:eastAsia="宋体" w:cs="宋体"/>
                <w:sz w:val="24"/>
                <w:szCs w:val="24"/>
              </w:rPr>
            </w:pPr>
            <w:r>
              <w:rPr>
                <w:rFonts w:hint="eastAsia" w:ascii="宋体" w:hAnsi="宋体" w:eastAsia="宋体" w:cs="宋体"/>
                <w:sz w:val="24"/>
                <w:szCs w:val="24"/>
              </w:rPr>
              <w:t>一体化集成定制自助取号登记机，按照医院使用的登记介质(如条形码、就诊卡、医保卡、身份证、银行卡等)进行定制，并将条码扫描器、读卡器和键盘等集成在登记机内部，不外露，保证外观一体美观</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主控服务器</w:t>
            </w:r>
          </w:p>
        </w:tc>
        <w:tc>
          <w:tcPr>
            <w:tcW w:w="5802" w:type="dxa"/>
            <w:shd w:val="clear" w:color="auto" w:fill="auto"/>
            <w:noWrap/>
            <w:vAlign w:val="center"/>
          </w:tcPr>
          <w:p>
            <w:pPr>
              <w:spacing w:line="360" w:lineRule="auto"/>
              <w:rPr>
                <w:rFonts w:ascii="宋体" w:hAnsi="宋体" w:eastAsia="宋体" w:cs="宋体"/>
                <w:sz w:val="24"/>
                <w:szCs w:val="24"/>
              </w:rPr>
            </w:pPr>
            <w:r>
              <w:rPr>
                <w:rFonts w:hint="eastAsia" w:ascii="宋体" w:hAnsi="宋体" w:eastAsia="宋体" w:cs="宋体"/>
                <w:sz w:val="24"/>
                <w:szCs w:val="24"/>
              </w:rPr>
              <w:t>能完成门诊采血中心工作的功能应用，包含信息接口模块、叫号系统的语音和显示模块、数据处理智能排队管理模块、仪器管理、外围设备接口模块等功能</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集中叫号电视显示屏</w:t>
            </w:r>
          </w:p>
        </w:tc>
        <w:tc>
          <w:tcPr>
            <w:tcW w:w="5802" w:type="dxa"/>
            <w:shd w:val="clear" w:color="auto" w:fill="auto"/>
            <w:vAlign w:val="bottom"/>
          </w:tcPr>
          <w:p>
            <w:pPr>
              <w:widowControl/>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highlight w:val="yellow"/>
              </w:rPr>
              <w:t>分辨率：≥1920*1080；</w:t>
            </w:r>
            <w:r>
              <w:rPr>
                <w:rFonts w:hint="eastAsia" w:ascii="宋体" w:hAnsi="宋体" w:eastAsia="宋体" w:cs="宋体"/>
                <w:color w:val="000000"/>
                <w:kern w:val="0"/>
                <w:sz w:val="24"/>
                <w:szCs w:val="24"/>
              </w:rPr>
              <w:t>智能主板：四核处理器/</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1G</w:t>
            </w:r>
            <w:r>
              <w:rPr>
                <w:rFonts w:hint="eastAsia" w:ascii="宋体" w:hAnsi="宋体" w:eastAsia="宋体" w:cs="宋体"/>
                <w:color w:val="000000"/>
                <w:kern w:val="0"/>
                <w:sz w:val="24"/>
                <w:szCs w:val="24"/>
                <w:lang w:eastAsia="zh-CN"/>
              </w:rPr>
              <w:t>；</w:t>
            </w:r>
          </w:p>
          <w:p>
            <w:pPr>
              <w:widowControl/>
              <w:spacing w:line="360" w:lineRule="auto"/>
              <w:jc w:val="left"/>
              <w:rPr>
                <w:rFonts w:ascii="宋体" w:hAnsi="宋体" w:eastAsia="宋体" w:cs="宋体"/>
                <w:sz w:val="24"/>
                <w:szCs w:val="24"/>
              </w:rPr>
            </w:pPr>
            <w:r>
              <w:rPr>
                <w:rFonts w:hint="eastAsia" w:ascii="宋体" w:hAnsi="宋体" w:eastAsia="宋体" w:cs="宋体"/>
                <w:color w:val="000000"/>
                <w:kern w:val="0"/>
                <w:sz w:val="24"/>
                <w:szCs w:val="24"/>
              </w:rPr>
              <w:t>DDR内存/</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8G</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FLASH/</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2个</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USB2.0端口/集成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以太网卡/支持无线WIFI/支持立体声音频输出/HDMI</w:t>
            </w:r>
            <w:r>
              <w:rPr>
                <w:rFonts w:hint="eastAsia" w:ascii="宋体" w:hAnsi="宋体" w:eastAsia="宋体" w:cs="宋体"/>
                <w:sz w:val="24"/>
                <w:szCs w:val="24"/>
              </w:rPr>
              <w:t>；</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音频功放系统</w:t>
            </w:r>
          </w:p>
        </w:tc>
        <w:tc>
          <w:tcPr>
            <w:tcW w:w="5802" w:type="dxa"/>
            <w:shd w:val="clear" w:color="auto" w:fill="auto"/>
            <w:vAlign w:val="bottom"/>
          </w:tcPr>
          <w:p>
            <w:pPr>
              <w:spacing w:line="360" w:lineRule="auto"/>
              <w:rPr>
                <w:rFonts w:ascii="宋体" w:hAnsi="宋体" w:eastAsia="宋体" w:cs="宋体"/>
                <w:sz w:val="24"/>
                <w:szCs w:val="24"/>
              </w:rPr>
            </w:pPr>
            <w:r>
              <w:rPr>
                <w:rFonts w:hint="eastAsia" w:ascii="宋体" w:hAnsi="宋体" w:eastAsia="宋体" w:cs="宋体"/>
                <w:sz w:val="24"/>
                <w:szCs w:val="24"/>
              </w:rPr>
              <w:t>具备多路AUX输入、输出；具备话筒输入有默音功能，便于插入紧急广播；音响输出连接口；高功率环行变压器；平衡式XLR输入/并联输出；变速散热风扇；输出功率：≥50W~80W；</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83" w:type="dxa"/>
            <w:gridSpan w:val="5"/>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b/>
                <w:bCs/>
                <w:sz w:val="24"/>
                <w:szCs w:val="24"/>
              </w:rPr>
              <w:t>四、智能采血窗口模块系统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液晶显示窗口叫号屏</w:t>
            </w:r>
          </w:p>
        </w:tc>
        <w:tc>
          <w:tcPr>
            <w:tcW w:w="5802" w:type="dxa"/>
            <w:shd w:val="clear" w:color="auto" w:fill="auto"/>
            <w:noWrap/>
            <w:vAlign w:val="center"/>
          </w:tcPr>
          <w:p>
            <w:pPr>
              <w:widowControl/>
              <w:spacing w:line="360" w:lineRule="auto"/>
              <w:jc w:val="left"/>
              <w:rPr>
                <w:rFonts w:ascii="宋体" w:hAnsi="宋体" w:eastAsia="宋体" w:cs="宋体"/>
                <w:sz w:val="24"/>
                <w:szCs w:val="24"/>
              </w:rPr>
            </w:pPr>
            <w:r>
              <w:rPr>
                <w:rFonts w:hint="eastAsia" w:ascii="宋体" w:hAnsi="宋体" w:eastAsia="宋体" w:cs="宋体"/>
                <w:color w:val="000000"/>
                <w:kern w:val="0"/>
                <w:sz w:val="24"/>
                <w:szCs w:val="24"/>
              </w:rPr>
              <w:t>操作系统：安卓系统；分辨率：</w:t>
            </w:r>
            <w:r>
              <w:rPr>
                <w:rFonts w:hint="eastAsia" w:ascii="宋体" w:hAnsi="宋体" w:eastAsia="宋体" w:cs="宋体"/>
                <w:color w:val="000000"/>
                <w:kern w:val="0"/>
                <w:sz w:val="24"/>
                <w:szCs w:val="24"/>
                <w:highlight w:val="yellow"/>
              </w:rPr>
              <w:t>≥1920*1</w:t>
            </w:r>
            <w:r>
              <w:rPr>
                <w:rFonts w:hint="eastAsia" w:ascii="宋体" w:hAnsi="宋体" w:eastAsia="宋体" w:cs="宋体"/>
                <w:color w:val="000000"/>
                <w:kern w:val="0"/>
                <w:sz w:val="24"/>
                <w:szCs w:val="24"/>
                <w:highlight w:val="yellow"/>
                <w:lang w:val="en-US" w:eastAsia="zh-CN"/>
              </w:rPr>
              <w:t>080；</w:t>
            </w:r>
            <w:r>
              <w:rPr>
                <w:rFonts w:hint="eastAsia" w:ascii="宋体" w:hAnsi="宋体" w:eastAsia="宋体" w:cs="宋体"/>
                <w:color w:val="000000"/>
                <w:kern w:val="0"/>
                <w:sz w:val="24"/>
                <w:szCs w:val="24"/>
              </w:rPr>
              <w:t>智能主板：四核处理器/</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1G</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DDR3内存/</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8G</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FLASH/2个USB2.0端口/集成以太网卡/支持无线WIFI/支持立体声音频输出/HDMI/AUDIO；可视角度：水平</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178度，垂直</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178度；亮度：</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350cd/m2；反应时间：</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6ms</w:t>
            </w:r>
            <w:r>
              <w:rPr>
                <w:rFonts w:hint="eastAsia" w:ascii="宋体" w:hAnsi="宋体" w:eastAsia="宋体" w:cs="宋体"/>
                <w:sz w:val="24"/>
                <w:szCs w:val="24"/>
              </w:rPr>
              <w:t>；</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采血桌面条形码扫描枪</w:t>
            </w:r>
          </w:p>
        </w:tc>
        <w:tc>
          <w:tcPr>
            <w:tcW w:w="5802" w:type="dxa"/>
            <w:shd w:val="clear" w:color="auto" w:fill="auto"/>
            <w:vAlign w:val="center"/>
          </w:tcPr>
          <w:p>
            <w:pPr>
              <w:spacing w:line="360" w:lineRule="auto"/>
              <w:rPr>
                <w:rFonts w:ascii="宋体" w:hAnsi="宋体" w:eastAsia="宋体" w:cs="宋体"/>
                <w:sz w:val="24"/>
                <w:szCs w:val="24"/>
              </w:rPr>
            </w:pP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采血电子核对终端</w:t>
            </w:r>
          </w:p>
        </w:tc>
        <w:tc>
          <w:tcPr>
            <w:tcW w:w="5802" w:type="dxa"/>
            <w:shd w:val="clear" w:color="auto" w:fill="auto"/>
            <w:noWrap/>
            <w:vAlign w:val="center"/>
          </w:tcPr>
          <w:p>
            <w:pPr>
              <w:widowControl/>
              <w:spacing w:line="360" w:lineRule="auto"/>
              <w:jc w:val="left"/>
              <w:rPr>
                <w:rFonts w:ascii="宋体" w:hAnsi="宋体" w:eastAsia="宋体" w:cs="宋体"/>
                <w:sz w:val="24"/>
                <w:szCs w:val="24"/>
              </w:rPr>
            </w:pPr>
            <w:r>
              <w:rPr>
                <w:rFonts w:hint="eastAsia" w:ascii="宋体" w:hAnsi="宋体" w:eastAsia="宋体" w:cs="宋体"/>
                <w:color w:val="000000"/>
                <w:kern w:val="0"/>
                <w:sz w:val="24"/>
                <w:szCs w:val="24"/>
              </w:rPr>
              <w:t>尺寸：</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13.3英寸；多点电容式触摸屏</w:t>
            </w:r>
            <w:r>
              <w:rPr>
                <w:rFonts w:hint="eastAsia" w:ascii="宋体" w:hAnsi="宋体" w:eastAsia="宋体" w:cs="宋体"/>
                <w:color w:val="000000"/>
                <w:kern w:val="0"/>
                <w:sz w:val="24"/>
                <w:szCs w:val="24"/>
                <w:highlight w:val="yellow"/>
              </w:rPr>
              <w:t>≥1920*1080分辨率</w:t>
            </w:r>
            <w:r>
              <w:rPr>
                <w:rFonts w:hint="eastAsia" w:ascii="宋体" w:hAnsi="宋体" w:eastAsia="宋体" w:cs="宋体"/>
                <w:color w:val="000000"/>
                <w:kern w:val="0"/>
                <w:sz w:val="24"/>
                <w:szCs w:val="24"/>
              </w:rPr>
              <w:t>；操作系统：</w:t>
            </w:r>
            <w:r>
              <w:rPr>
                <w:rFonts w:hint="eastAsia" w:ascii="宋体" w:hAnsi="宋体" w:eastAsia="宋体" w:cs="宋体"/>
                <w:color w:val="000000"/>
                <w:kern w:val="0"/>
                <w:sz w:val="24"/>
                <w:szCs w:val="24"/>
                <w:lang w:eastAsia="zh-CN"/>
              </w:rPr>
              <w:t>支持</w:t>
            </w:r>
            <w:r>
              <w:rPr>
                <w:rFonts w:hint="eastAsia" w:ascii="宋体" w:hAnsi="宋体" w:eastAsia="宋体" w:cs="宋体"/>
                <w:color w:val="000000"/>
                <w:kern w:val="0"/>
                <w:sz w:val="24"/>
                <w:szCs w:val="24"/>
              </w:rPr>
              <w:t>WIN10</w:t>
            </w:r>
            <w:r>
              <w:rPr>
                <w:rFonts w:hint="eastAsia" w:ascii="宋体" w:hAnsi="宋体" w:eastAsia="宋体" w:cs="宋体"/>
                <w:color w:val="000000"/>
                <w:kern w:val="0"/>
                <w:sz w:val="24"/>
                <w:szCs w:val="24"/>
                <w:lang w:eastAsia="zh-CN"/>
              </w:rPr>
              <w:t>以上</w:t>
            </w:r>
            <w:r>
              <w:rPr>
                <w:rFonts w:hint="eastAsia" w:ascii="宋体" w:hAnsi="宋体" w:eastAsia="宋体" w:cs="宋体"/>
                <w:color w:val="000000"/>
                <w:kern w:val="0"/>
                <w:sz w:val="24"/>
                <w:szCs w:val="24"/>
              </w:rPr>
              <w:t>系统；集成智能采血终端控制软件；酷睿I5</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4G</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内存</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128G；硬盘</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T</w:t>
            </w:r>
            <w:r>
              <w:rPr>
                <w:rFonts w:hint="eastAsia" w:ascii="宋体" w:hAnsi="宋体" w:eastAsia="宋体" w:cs="宋体"/>
                <w:color w:val="000000"/>
                <w:kern w:val="0"/>
                <w:sz w:val="24"/>
                <w:szCs w:val="24"/>
              </w:rPr>
              <w:t>；扫描枪接口：RS串口；扫描速度：</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1120次/s；扫描精度：</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5mil；读头：</w:t>
            </w:r>
            <w:r>
              <w:rPr>
                <w:rFonts w:hint="eastAsia" w:ascii="宋体" w:hAnsi="宋体" w:eastAsia="宋体" w:cs="宋体"/>
                <w:color w:val="000000"/>
                <w:kern w:val="0"/>
                <w:sz w:val="24"/>
                <w:szCs w:val="24"/>
                <w:highlight w:val="yellow"/>
              </w:rPr>
              <w:t>≥</w:t>
            </w:r>
            <w:r>
              <w:rPr>
                <w:rFonts w:hint="eastAsia" w:ascii="宋体" w:hAnsi="宋体" w:eastAsia="宋体" w:cs="宋体"/>
                <w:color w:val="000000"/>
                <w:kern w:val="0"/>
                <w:sz w:val="24"/>
                <w:szCs w:val="24"/>
              </w:rPr>
              <w:t>20线激光</w:t>
            </w:r>
            <w:r>
              <w:rPr>
                <w:rFonts w:hint="eastAsia" w:ascii="宋体" w:hAnsi="宋体" w:eastAsia="宋体" w:cs="宋体"/>
                <w:sz w:val="24"/>
                <w:szCs w:val="24"/>
              </w:rPr>
              <w:t>；</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标签应急补打打印机</w:t>
            </w:r>
          </w:p>
        </w:tc>
        <w:tc>
          <w:tcPr>
            <w:tcW w:w="5802" w:type="dxa"/>
            <w:shd w:val="clear" w:color="auto" w:fill="auto"/>
            <w:vAlign w:val="center"/>
          </w:tcPr>
          <w:p>
            <w:pPr>
              <w:spacing w:line="360" w:lineRule="auto"/>
              <w:rPr>
                <w:rFonts w:ascii="宋体" w:hAnsi="宋体" w:eastAsia="宋体" w:cs="宋体"/>
                <w:sz w:val="24"/>
                <w:szCs w:val="24"/>
              </w:rPr>
            </w:pP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定制采血桌</w:t>
            </w:r>
          </w:p>
        </w:tc>
        <w:tc>
          <w:tcPr>
            <w:tcW w:w="5802" w:type="dxa"/>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配置符合ISO15189规范要求的采血桌边辅助存放系统，采血桌采用金属烤漆桌体，整体使用方便，外形美观</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2"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2548"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采血周边辅存柜(落地)</w:t>
            </w:r>
          </w:p>
        </w:tc>
        <w:tc>
          <w:tcPr>
            <w:tcW w:w="5802" w:type="dxa"/>
            <w:shd w:val="clear" w:color="auto" w:fill="auto"/>
            <w:noWrap/>
            <w:vAlign w:val="center"/>
          </w:tcPr>
          <w:p>
            <w:pPr>
              <w:spacing w:line="360" w:lineRule="auto"/>
              <w:rPr>
                <w:rFonts w:ascii="宋体" w:hAnsi="宋体" w:eastAsia="宋体" w:cs="宋体"/>
                <w:sz w:val="24"/>
                <w:szCs w:val="24"/>
              </w:rPr>
            </w:pPr>
            <w:r>
              <w:rPr>
                <w:rFonts w:hint="eastAsia" w:ascii="宋体" w:hAnsi="宋体" w:eastAsia="宋体" w:cs="宋体"/>
                <w:sz w:val="24"/>
                <w:szCs w:val="24"/>
              </w:rPr>
              <w:t>嵌入式利器盒设计；按ISO15189规范标准集成三个带盖垃圾桶；工作时抽屉抽出式设计，方便使用兼具美观；设计有采血用具存放空间；</w:t>
            </w:r>
          </w:p>
        </w:tc>
        <w:tc>
          <w:tcPr>
            <w:tcW w:w="765"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816" w:type="dxa"/>
            <w:shd w:val="clear" w:color="auto" w:fill="auto"/>
            <w:noWrap/>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r>
    </w:tbl>
    <w:p>
      <w:pPr>
        <w:spacing w:line="360" w:lineRule="auto"/>
        <w:ind w:firstLine="723" w:firstLineChars="300"/>
        <w:rPr>
          <w:rFonts w:hint="eastAsia" w:ascii="宋体" w:hAnsi="宋体" w:eastAsia="宋体" w:cs="宋体"/>
          <w:b/>
          <w:bCs/>
          <w:sz w:val="24"/>
          <w:szCs w:val="24"/>
          <w:lang w:eastAsia="zh-CN"/>
        </w:rPr>
      </w:pPr>
      <w:r>
        <w:rPr>
          <w:rFonts w:hint="eastAsia" w:ascii="宋体" w:hAnsi="宋体" w:eastAsia="宋体" w:cs="宋体"/>
          <w:b/>
          <w:bCs/>
          <w:sz w:val="24"/>
          <w:szCs w:val="24"/>
        </w:rPr>
        <w:t>注：</w:t>
      </w:r>
      <w:r>
        <w:rPr>
          <w:rFonts w:hint="eastAsia" w:ascii="宋体" w:hAnsi="宋体" w:eastAsia="宋体" w:cs="宋体"/>
          <w:b/>
          <w:bCs/>
          <w:sz w:val="24"/>
          <w:szCs w:val="24"/>
          <w:lang w:eastAsia="zh-CN"/>
        </w:rPr>
        <w:t>必须提供软硬件技术响应偏离表。不提供评分时不得分。</w:t>
      </w:r>
    </w:p>
    <w:p>
      <w:pPr>
        <w:spacing w:line="360" w:lineRule="auto"/>
        <w:ind w:firstLine="643" w:firstLineChars="200"/>
        <w:rPr>
          <w:rFonts w:ascii="仿宋" w:hAnsi="仿宋" w:eastAsia="仿宋" w:cs="Segoe UI Symbol"/>
          <w:sz w:val="28"/>
          <w:szCs w:val="28"/>
        </w:rPr>
      </w:pPr>
      <w:r>
        <w:rPr>
          <w:rFonts w:hint="eastAsia" w:ascii="仿宋" w:hAnsi="仿宋" w:eastAsia="仿宋" w:cs="Segoe UI Symbol"/>
          <w:b/>
          <w:bCs/>
          <w:sz w:val="32"/>
          <w:szCs w:val="32"/>
        </w:rPr>
        <w:t>*</w:t>
      </w:r>
      <w:r>
        <w:rPr>
          <w:rFonts w:ascii="仿宋" w:hAnsi="仿宋" w:eastAsia="仿宋" w:cs="Segoe UI Symbol"/>
          <w:sz w:val="28"/>
          <w:szCs w:val="28"/>
        </w:rPr>
        <w:t xml:space="preserve">  </w:t>
      </w:r>
      <w:r>
        <w:rPr>
          <w:rFonts w:hint="eastAsia" w:ascii="仿宋" w:hAnsi="仿宋" w:eastAsia="仿宋" w:cs="Segoe UI Symbol"/>
          <w:sz w:val="28"/>
          <w:szCs w:val="28"/>
        </w:rPr>
        <w:t>响应指标不满足或负偏离，每一项扣6分，</w:t>
      </w:r>
      <w:bookmarkStart w:id="18" w:name="_Hlk138926541"/>
      <w:r>
        <w:rPr>
          <w:rFonts w:hint="eastAsia" w:ascii="仿宋" w:hAnsi="仿宋" w:eastAsia="仿宋" w:cs="Segoe UI Symbol"/>
          <w:sz w:val="28"/>
          <w:szCs w:val="28"/>
        </w:rPr>
        <w:t>属重要参数</w:t>
      </w:r>
      <w:bookmarkEnd w:id="18"/>
      <w:bookmarkStart w:id="19" w:name="_GoBack"/>
      <w:bookmarkEnd w:id="19"/>
    </w:p>
    <w:p>
      <w:pPr>
        <w:pStyle w:val="18"/>
        <w:numPr>
          <w:ilvl w:val="0"/>
          <w:numId w:val="2"/>
        </w:numPr>
        <w:spacing w:line="360" w:lineRule="auto"/>
        <w:ind w:firstLineChars="0"/>
        <w:rPr>
          <w:rFonts w:ascii="宋体" w:hAnsi="宋体" w:eastAsia="宋体" w:cs="宋体"/>
          <w:sz w:val="24"/>
          <w:szCs w:val="24"/>
        </w:rPr>
      </w:pPr>
      <w:r>
        <w:rPr>
          <w:rFonts w:hint="eastAsia" w:cs="Segoe UI Symbol" w:asciiTheme="minorEastAsia" w:hAnsiTheme="minorEastAsia"/>
          <w:sz w:val="24"/>
          <w:szCs w:val="24"/>
        </w:rPr>
        <w:t xml:space="preserve"> 响应指标不满足或负偏离，每一项扣3分，</w:t>
      </w:r>
      <w:r>
        <w:rPr>
          <w:rFonts w:hint="eastAsia" w:ascii="仿宋" w:hAnsi="仿宋" w:eastAsia="仿宋" w:cs="Segoe UI Symbol"/>
          <w:sz w:val="28"/>
          <w:szCs w:val="28"/>
        </w:rPr>
        <w:t>属次重要参数</w:t>
      </w:r>
    </w:p>
    <w:tbl>
      <w:tblPr>
        <w:tblStyle w:val="10"/>
        <w:tblpPr w:leftFromText="180" w:rightFromText="180" w:vertAnchor="text" w:horzAnchor="margin" w:tblpXSpec="center" w:tblpY="229"/>
        <w:tblW w:w="90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9"/>
        <w:gridCol w:w="2112"/>
        <w:gridCol w:w="5442"/>
        <w:gridCol w:w="8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20" w:hRule="atLeast"/>
          <w:jc w:val="center"/>
        </w:trPr>
        <w:tc>
          <w:tcPr>
            <w:tcW w:w="67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pPr>
              <w:shd w:val="clear" w:color="auto" w:fill="E1E2E3"/>
              <w:spacing w:before="100" w:beforeAutospacing="1" w:after="100" w:afterAutospacing="1" w:line="40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序号</w:t>
            </w:r>
          </w:p>
        </w:tc>
        <w:tc>
          <w:tcPr>
            <w:tcW w:w="211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pPr>
              <w:shd w:val="clear" w:color="auto" w:fill="E1E2E3"/>
              <w:spacing w:before="100" w:beforeAutospacing="1" w:after="100" w:afterAutospacing="1" w:line="40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评分因素</w:t>
            </w:r>
          </w:p>
        </w:tc>
        <w:tc>
          <w:tcPr>
            <w:tcW w:w="544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pPr>
              <w:shd w:val="clear" w:color="auto" w:fill="E1E2E3"/>
              <w:spacing w:before="100" w:beforeAutospacing="1" w:after="100" w:afterAutospacing="1" w:line="40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评分规则</w:t>
            </w:r>
          </w:p>
        </w:tc>
        <w:tc>
          <w:tcPr>
            <w:tcW w:w="846"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pPr>
              <w:shd w:val="clear" w:color="auto" w:fill="E1E2E3"/>
              <w:spacing w:before="100" w:beforeAutospacing="1" w:after="100" w:afterAutospacing="1" w:line="408" w:lineRule="auto"/>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2112"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价格分</w:t>
            </w:r>
          </w:p>
        </w:tc>
        <w:tc>
          <w:tcPr>
            <w:tcW w:w="5442" w:type="dxa"/>
            <w:tcBorders>
              <w:top w:val="single" w:color="000000" w:sz="8" w:space="0"/>
              <w:left w:val="single" w:color="000000" w:sz="8" w:space="0"/>
              <w:bottom w:val="single" w:color="000000" w:sz="8" w:space="0"/>
              <w:right w:val="single" w:color="000000" w:sz="8" w:space="0"/>
            </w:tcBorders>
          </w:tcPr>
          <w:p>
            <w:pPr>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价格得分采用低价优先法计算，即通过初审、且投标合计价格最低的投标报价为评标基准价，其价格得分为30分；其他投标人的价格得分按如下公式计算：价格得分=（评标基准价÷投标报价）×30。</w:t>
            </w:r>
          </w:p>
        </w:tc>
        <w:tc>
          <w:tcPr>
            <w:tcW w:w="846"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47" w:hRule="atLeast"/>
          <w:jc w:val="center"/>
        </w:trPr>
        <w:tc>
          <w:tcPr>
            <w:tcW w:w="679"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w:t>
            </w:r>
          </w:p>
        </w:tc>
        <w:tc>
          <w:tcPr>
            <w:tcW w:w="2112"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技术指标份</w:t>
            </w:r>
          </w:p>
        </w:tc>
        <w:tc>
          <w:tcPr>
            <w:tcW w:w="5442" w:type="dxa"/>
            <w:tcBorders>
              <w:top w:val="single" w:color="000000" w:sz="8" w:space="0"/>
              <w:left w:val="single" w:color="000000" w:sz="8" w:space="0"/>
              <w:bottom w:val="single" w:color="000000" w:sz="8" w:space="0"/>
              <w:right w:val="single" w:color="000000" w:sz="8" w:space="0"/>
            </w:tcBorders>
            <w:vAlign w:val="center"/>
          </w:tcPr>
          <w:p>
            <w:pPr>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（一）评分内容：</w:t>
            </w:r>
          </w:p>
          <w:p>
            <w:pPr>
              <w:spacing w:line="240" w:lineRule="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投标产品技术指标参数低于招标文件中带“</w:t>
            </w:r>
            <w:r>
              <w:rPr>
                <w:rFonts w:hint="eastAsia" w:ascii="宋体" w:hAnsi="宋体" w:eastAsia="宋体" w:cs="宋体"/>
                <w:b/>
                <w:bCs/>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”技术指标参数要求的（即负偏离），每有一项扣6分；投标产品技术指标参数低于招标文件中非带“▲”和“</w:t>
            </w:r>
            <w:r>
              <w:rPr>
                <w:rFonts w:hint="eastAsia" w:ascii="宋体" w:hAnsi="宋体" w:eastAsia="宋体" w:cs="宋体"/>
                <w:b/>
                <w:bCs/>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”技术指标参数要求的（即负偏离），每有一项扣3分；扣完为止。满分40分。</w:t>
            </w:r>
          </w:p>
          <w:p>
            <w:pPr>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(二）评分依据： </w:t>
            </w:r>
          </w:p>
          <w:p>
            <w:pPr>
              <w:spacing w:line="240" w:lineRule="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投标文件中应提供响应偏离表（不提供不得分）</w:t>
            </w:r>
            <w:r>
              <w:rPr>
                <w:rFonts w:hint="eastAsia" w:ascii="Times New Roman" w:hAnsi="Times New Roman" w:eastAsia="宋体" w:cs="Times New Roman"/>
                <w:kern w:val="2"/>
                <w:sz w:val="24"/>
                <w:szCs w:val="24"/>
                <w:lang w:val="en-US" w:eastAsia="zh-CN" w:bidi="ar-SA"/>
              </w:rPr>
              <w:t>及相关证明材料（证明材料包括行政部门颁发的证书，或检测报告，或样品（样机），或产品彩页，或技术白皮书，或实物照片图片等。</w:t>
            </w:r>
          </w:p>
          <w:p>
            <w:pPr>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未按要求提供有效证明材料或提供不清晰导致评委无法识别的不得分。</w:t>
            </w:r>
          </w:p>
        </w:tc>
        <w:tc>
          <w:tcPr>
            <w:tcW w:w="846"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47" w:hRule="atLeast"/>
          <w:jc w:val="center"/>
        </w:trPr>
        <w:tc>
          <w:tcPr>
            <w:tcW w:w="679"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val="en-US" w:eastAsia="zh-CN"/>
              </w:rPr>
              <w:t>3</w:t>
            </w:r>
          </w:p>
        </w:tc>
        <w:tc>
          <w:tcPr>
            <w:tcW w:w="2112"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售后服务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方案</w:t>
            </w:r>
          </w:p>
        </w:tc>
        <w:tc>
          <w:tcPr>
            <w:tcW w:w="5442" w:type="dxa"/>
            <w:tcBorders>
              <w:top w:val="single" w:color="000000" w:sz="8" w:space="0"/>
              <w:left w:val="single" w:color="000000" w:sz="8" w:space="0"/>
              <w:bottom w:val="single" w:color="000000" w:sz="8" w:space="0"/>
              <w:right w:val="single" w:color="000000" w:sz="8" w:space="0"/>
            </w:tcBorders>
          </w:tcPr>
          <w:p>
            <w:pPr>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（一）评分内容：</w:t>
            </w:r>
          </w:p>
          <w:p>
            <w:pPr>
              <w:spacing w:line="24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对项目售后服务方案（包含但不限于售后内容、故障响应时间、响应方式、服务覆盖能力、专业培训内容等）的全面性、针对性、可行性进行评价。在此基础上，按以下标准评分：</w:t>
            </w:r>
          </w:p>
          <w:p>
            <w:pPr>
              <w:pStyle w:val="2"/>
              <w:ind w:left="0" w:leftChars="0" w:firstLine="0" w:firstLineChars="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一档（6分）：售后内容不全面，故障响应时间长，响应方式不具备可行性，专业培训内容不符合实际情况。</w:t>
            </w:r>
          </w:p>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二挡（12分）：售后内容符合文件要求，故障响应时间符合正常使用需求，响应方式完善，专业培训内容基本满足需求。</w:t>
            </w:r>
          </w:p>
          <w:p>
            <w:pPr>
              <w:pStyle w:val="2"/>
              <w:ind w:left="0" w:leftChars="0" w:firstLine="0" w:firstLineChars="0"/>
              <w:rPr>
                <w:rFonts w:hint="default"/>
                <w:lang w:val="en-US" w:eastAsia="zh-CN"/>
              </w:rPr>
            </w:pPr>
            <w:r>
              <w:rPr>
                <w:rFonts w:hint="eastAsia" w:ascii="Times New Roman" w:hAnsi="Times New Roman" w:eastAsia="宋体" w:cs="Times New Roman"/>
                <w:kern w:val="2"/>
                <w:sz w:val="24"/>
                <w:szCs w:val="24"/>
                <w:lang w:val="en-US" w:eastAsia="zh-CN" w:bidi="ar-SA"/>
              </w:rPr>
              <w:t>三挡（18分）：售后内容符合我院实际需求且高于文件要求，故障响应时间迅速，响应方式多样且完善，专业培训内容按我院实际情况制定具有可行性。</w:t>
            </w:r>
          </w:p>
          <w:p>
            <w:pPr>
              <w:autoSpaceDE w:val="0"/>
              <w:autoSpaceDN w:val="0"/>
              <w:adjustRightInd w:val="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(二）评分依据： </w:t>
            </w:r>
          </w:p>
          <w:p>
            <w:pPr>
              <w:autoSpaceDE w:val="0"/>
              <w:autoSpaceDN w:val="0"/>
              <w:adjustRightInd w:val="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1.提供售后内容、故障响应时间、响应方式、服务覆盖能力、专业培训内容等，否则无效；</w:t>
            </w:r>
          </w:p>
          <w:p>
            <w:pPr>
              <w:autoSpaceDE w:val="0"/>
              <w:autoSpaceDN w:val="0"/>
              <w:adjustRightInd w:val="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2.以上证明文件均提供复印件或扫描件加盖投标人公章。未按要求提供有效证明材料或提供不清晰导致评委无法识别的不得分。</w:t>
            </w:r>
          </w:p>
        </w:tc>
        <w:tc>
          <w:tcPr>
            <w:tcW w:w="846"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20" w:hRule="atLeast"/>
          <w:jc w:val="center"/>
        </w:trPr>
        <w:tc>
          <w:tcPr>
            <w:tcW w:w="679"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val="en-US" w:eastAsia="zh-CN"/>
              </w:rPr>
              <w:t>4</w:t>
            </w:r>
          </w:p>
        </w:tc>
        <w:tc>
          <w:tcPr>
            <w:tcW w:w="2112"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同类项目业绩情况</w:t>
            </w:r>
          </w:p>
        </w:tc>
        <w:tc>
          <w:tcPr>
            <w:tcW w:w="5442" w:type="dxa"/>
            <w:tcBorders>
              <w:top w:val="single" w:color="000000" w:sz="8" w:space="0"/>
              <w:left w:val="single" w:color="000000" w:sz="8" w:space="0"/>
              <w:bottom w:val="single" w:color="000000" w:sz="8" w:space="0"/>
              <w:right w:val="single" w:color="000000" w:sz="8" w:space="0"/>
            </w:tcBorders>
          </w:tcPr>
          <w:p>
            <w:pPr>
              <w:pStyle w:val="19"/>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(一）评审内容：</w:t>
            </w:r>
          </w:p>
          <w:p>
            <w:pPr>
              <w:pStyle w:val="19"/>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自20</w:t>
            </w:r>
            <w:r>
              <w:rPr>
                <w:rFonts w:hint="default" w:ascii="Times New Roman" w:hAnsi="Times New Roman" w:eastAsia="宋体" w:cs="Times New Roman"/>
                <w:sz w:val="24"/>
                <w:szCs w:val="24"/>
                <w:highlight w:val="none"/>
                <w:lang w:val="en-US" w:eastAsia="zh-CN"/>
              </w:rPr>
              <w:t>2</w:t>
            </w:r>
            <w:r>
              <w:rPr>
                <w:rFonts w:hint="eastAsia" w:cs="Times New Roman"/>
                <w:sz w:val="24"/>
                <w:szCs w:val="24"/>
                <w:highlight w:val="none"/>
                <w:lang w:val="en-US" w:eastAsia="zh-CN"/>
              </w:rPr>
              <w:t>1</w:t>
            </w:r>
            <w:r>
              <w:rPr>
                <w:rFonts w:hint="default" w:ascii="Times New Roman" w:hAnsi="Times New Roman" w:eastAsia="宋体" w:cs="Times New Roman"/>
                <w:sz w:val="24"/>
                <w:szCs w:val="24"/>
                <w:highlight w:val="none"/>
              </w:rPr>
              <w:t>年</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月1日起</w:t>
            </w:r>
            <w:r>
              <w:rPr>
                <w:rFonts w:hint="default" w:ascii="Times New Roman" w:hAnsi="Times New Roman" w:eastAsia="宋体" w:cs="Times New Roman"/>
                <w:sz w:val="24"/>
                <w:szCs w:val="24"/>
              </w:rPr>
              <w:t>至开标之日（以合同签订日期为准），投标人提供</w:t>
            </w:r>
            <w:r>
              <w:rPr>
                <w:rFonts w:hint="default" w:ascii="Times New Roman" w:hAnsi="Times New Roman" w:eastAsia="宋体" w:cs="Times New Roman"/>
                <w:sz w:val="24"/>
                <w:szCs w:val="24"/>
                <w:lang w:eastAsia="zh-CN"/>
              </w:rPr>
              <w:t>同类项目业绩，</w:t>
            </w:r>
            <w:r>
              <w:rPr>
                <w:rFonts w:hint="default" w:ascii="Times New Roman" w:hAnsi="Times New Roman" w:eastAsia="宋体" w:cs="Times New Roman"/>
                <w:sz w:val="24"/>
                <w:szCs w:val="24"/>
              </w:rPr>
              <w:t>每提供1份业绩得</w:t>
            </w:r>
            <w:r>
              <w:rPr>
                <w:rFonts w:hint="eastAsia" w:cs="Times New Roman"/>
                <w:sz w:val="24"/>
                <w:szCs w:val="24"/>
                <w:lang w:val="en-US" w:eastAsia="zh-CN"/>
              </w:rPr>
              <w:t>1</w:t>
            </w:r>
            <w:r>
              <w:rPr>
                <w:rFonts w:hint="default" w:ascii="Times New Roman" w:hAnsi="Times New Roman" w:eastAsia="宋体" w:cs="Times New Roman"/>
                <w:sz w:val="24"/>
                <w:szCs w:val="24"/>
              </w:rPr>
              <w:t>分，满分</w:t>
            </w:r>
            <w:r>
              <w:rPr>
                <w:rFonts w:hint="eastAsia" w:cs="Times New Roman"/>
                <w:sz w:val="24"/>
                <w:szCs w:val="24"/>
                <w:lang w:val="en-US" w:eastAsia="zh-CN"/>
              </w:rPr>
              <w:t>6</w:t>
            </w:r>
            <w:r>
              <w:rPr>
                <w:rFonts w:hint="default" w:ascii="Times New Roman" w:hAnsi="Times New Roman" w:eastAsia="宋体" w:cs="Times New Roman"/>
                <w:sz w:val="24"/>
                <w:szCs w:val="24"/>
              </w:rPr>
              <w:t>分。</w:t>
            </w:r>
          </w:p>
          <w:p>
            <w:pPr>
              <w:pStyle w:val="19"/>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(二）评分依据：</w:t>
            </w:r>
          </w:p>
          <w:p>
            <w:pPr>
              <w:pStyle w:val="19"/>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1.要求提供中标通知书或合同关键信息页（合同需体现签订日期）；</w:t>
            </w:r>
          </w:p>
          <w:p>
            <w:pPr>
              <w:pStyle w:val="19"/>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2.通过合同关键信息无法判断是否得分的，还须同时提供能证明得分的其它证明资料，如</w:t>
            </w:r>
            <w:r>
              <w:rPr>
                <w:rFonts w:hint="default" w:ascii="Times New Roman" w:hAnsi="Times New Roman" w:eastAsia="宋体" w:cs="Times New Roman"/>
                <w:sz w:val="24"/>
                <w:szCs w:val="24"/>
                <w:lang w:eastAsia="zh-CN"/>
              </w:rPr>
              <w:t>安装合格报告</w:t>
            </w:r>
            <w:r>
              <w:rPr>
                <w:rFonts w:hint="default" w:ascii="Times New Roman" w:hAnsi="Times New Roman" w:eastAsia="宋体" w:cs="Times New Roman"/>
                <w:sz w:val="24"/>
                <w:szCs w:val="24"/>
              </w:rPr>
              <w:t>等；</w:t>
            </w:r>
          </w:p>
          <w:p>
            <w:pPr>
              <w:pStyle w:val="19"/>
              <w:ind w:firstLine="0" w:firstLineChars="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3.以上证明文件均提供复印件或扫描件加盖投标人公章</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不提供或无</w:t>
            </w:r>
            <w:r>
              <w:rPr>
                <w:rFonts w:hint="default" w:ascii="Times New Roman" w:hAnsi="Times New Roman" w:eastAsia="宋体" w:cs="Times New Roman"/>
                <w:sz w:val="24"/>
                <w:szCs w:val="24"/>
              </w:rPr>
              <w:t>法凭所提供资料判断的情况</w:t>
            </w:r>
            <w:r>
              <w:rPr>
                <w:rFonts w:hint="eastAsia" w:ascii="Times New Roman" w:hAnsi="Times New Roman" w:eastAsia="宋体" w:cs="Times New Roman"/>
                <w:sz w:val="24"/>
                <w:szCs w:val="24"/>
                <w:lang w:eastAsia="zh-CN"/>
              </w:rPr>
              <w:t>均</w:t>
            </w:r>
            <w:r>
              <w:rPr>
                <w:rFonts w:hint="default" w:ascii="Times New Roman" w:hAnsi="Times New Roman" w:eastAsia="宋体" w:cs="Times New Roman"/>
                <w:sz w:val="24"/>
                <w:szCs w:val="24"/>
              </w:rPr>
              <w:t>不得分</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tc>
        <w:tc>
          <w:tcPr>
            <w:tcW w:w="846"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79"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val="en-US" w:eastAsia="zh-CN"/>
              </w:rPr>
              <w:t>5</w:t>
            </w:r>
          </w:p>
        </w:tc>
        <w:tc>
          <w:tcPr>
            <w:tcW w:w="2112"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kern w:val="2"/>
                <w:sz w:val="24"/>
                <w:szCs w:val="24"/>
                <w:lang w:val="en-US" w:eastAsia="zh-CN" w:bidi="ar-SA"/>
              </w:rPr>
              <w:t>履约能力</w:t>
            </w:r>
          </w:p>
        </w:tc>
        <w:tc>
          <w:tcPr>
            <w:tcW w:w="5442" w:type="dxa"/>
            <w:tcBorders>
              <w:top w:val="single" w:color="000000" w:sz="8" w:space="0"/>
              <w:left w:val="single" w:color="000000" w:sz="8" w:space="0"/>
              <w:bottom w:val="single" w:color="000000" w:sz="8" w:space="0"/>
              <w:right w:val="single" w:color="000000" w:sz="8" w:space="0"/>
            </w:tcBorders>
          </w:tcPr>
          <w:p>
            <w:pPr>
              <w:pStyle w:val="19"/>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(一）评审内容：</w:t>
            </w:r>
          </w:p>
          <w:p>
            <w:pPr>
              <w:pStyle w:val="19"/>
              <w:ind w:firstLine="0" w:firstLineChars="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投标文件中提供投标人有效期内的ISO9001质量管理体系认证证书的得</w:t>
            </w: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分，否则不得分</w:t>
            </w:r>
            <w:r>
              <w:rPr>
                <w:rFonts w:hint="eastAsia" w:cs="Times New Roman"/>
                <w:kern w:val="2"/>
                <w:sz w:val="24"/>
                <w:szCs w:val="24"/>
                <w:lang w:val="en-US" w:eastAsia="zh-CN" w:bidi="ar-SA"/>
              </w:rPr>
              <w:t>；</w:t>
            </w:r>
          </w:p>
          <w:p>
            <w:pPr>
              <w:pStyle w:val="19"/>
              <w:ind w:firstLine="0" w:firstLineChars="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投标文件中提供投标人有效期内的</w:t>
            </w:r>
            <w:r>
              <w:rPr>
                <w:rFonts w:hint="eastAsia" w:cs="Times New Roman"/>
                <w:kern w:val="2"/>
                <w:sz w:val="24"/>
                <w:szCs w:val="24"/>
                <w:lang w:val="en-US" w:eastAsia="zh-CN" w:bidi="ar-SA"/>
              </w:rPr>
              <w:t>计算机软件著作权登记证书</w:t>
            </w:r>
            <w:r>
              <w:rPr>
                <w:rFonts w:hint="default" w:ascii="Times New Roman" w:hAnsi="Times New Roman" w:eastAsia="宋体" w:cs="Times New Roman"/>
                <w:kern w:val="2"/>
                <w:sz w:val="24"/>
                <w:szCs w:val="24"/>
                <w:lang w:val="en-US" w:eastAsia="zh-CN" w:bidi="ar-SA"/>
              </w:rPr>
              <w:t>的得</w:t>
            </w: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分，否则不得分。</w:t>
            </w:r>
          </w:p>
          <w:p>
            <w:pPr>
              <w:pStyle w:val="19"/>
              <w:ind w:firstLine="0" w:firstLineChars="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投标文件中提供投标人有效期内的</w:t>
            </w:r>
            <w:r>
              <w:rPr>
                <w:rFonts w:hint="eastAsia" w:cs="Times New Roman"/>
                <w:kern w:val="2"/>
                <w:sz w:val="24"/>
                <w:szCs w:val="24"/>
                <w:lang w:val="en-US" w:eastAsia="zh-CN" w:bidi="ar-SA"/>
              </w:rPr>
              <w:t>产品专利证书</w:t>
            </w:r>
            <w:r>
              <w:rPr>
                <w:rFonts w:hint="default" w:ascii="Times New Roman" w:hAnsi="Times New Roman" w:eastAsia="宋体" w:cs="Times New Roman"/>
                <w:kern w:val="2"/>
                <w:sz w:val="24"/>
                <w:szCs w:val="24"/>
                <w:lang w:val="en-US" w:eastAsia="zh-CN" w:bidi="ar-SA"/>
              </w:rPr>
              <w:t>的得</w:t>
            </w: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分，否则不得分。</w:t>
            </w:r>
          </w:p>
          <w:p>
            <w:pPr>
              <w:pStyle w:val="19"/>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(二）评分依据：</w:t>
            </w:r>
          </w:p>
          <w:p>
            <w:pPr>
              <w:jc w:val="left"/>
              <w:rPr>
                <w:rFonts w:hint="eastAsia" w:ascii="Times New Roman" w:hAnsi="Times New Roman" w:eastAsia="宋体" w:cs="Times New Roman"/>
                <w:sz w:val="24"/>
                <w:szCs w:val="24"/>
                <w:lang w:eastAsia="zh-CN"/>
              </w:rPr>
            </w:pPr>
            <w:r>
              <w:rPr>
                <w:rFonts w:hint="default" w:ascii="Times New Roman" w:hAnsi="Times New Roman" w:eastAsia="宋体" w:cs="Times New Roman"/>
                <w:kern w:val="2"/>
                <w:sz w:val="24"/>
                <w:szCs w:val="24"/>
                <w:lang w:val="en-US" w:eastAsia="zh-CN" w:bidi="ar-SA"/>
              </w:rPr>
              <w:t>1.通过所</w:t>
            </w:r>
            <w:r>
              <w:rPr>
                <w:rFonts w:hint="default" w:ascii="Times New Roman" w:hAnsi="Times New Roman" w:eastAsia="宋体" w:cs="Times New Roman"/>
                <w:sz w:val="24"/>
                <w:szCs w:val="24"/>
              </w:rPr>
              <w:t>提供复印件或扫描件加盖投标人公章判断是否得分的</w:t>
            </w: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不提供或无</w:t>
            </w:r>
            <w:r>
              <w:rPr>
                <w:rFonts w:hint="default" w:ascii="Times New Roman" w:hAnsi="Times New Roman" w:eastAsia="宋体" w:cs="Times New Roman"/>
                <w:sz w:val="24"/>
                <w:szCs w:val="24"/>
              </w:rPr>
              <w:t>法凭所提供资料判断的情况</w:t>
            </w:r>
            <w:r>
              <w:rPr>
                <w:rFonts w:hint="eastAsia" w:ascii="Times New Roman" w:hAnsi="Times New Roman" w:eastAsia="宋体" w:cs="Times New Roman"/>
                <w:sz w:val="24"/>
                <w:szCs w:val="24"/>
                <w:lang w:eastAsia="zh-CN"/>
              </w:rPr>
              <w:t>均</w:t>
            </w:r>
            <w:r>
              <w:rPr>
                <w:rFonts w:hint="default" w:ascii="Times New Roman" w:hAnsi="Times New Roman" w:eastAsia="宋体" w:cs="Times New Roman"/>
                <w:sz w:val="24"/>
                <w:szCs w:val="24"/>
              </w:rPr>
              <w:t>不得分</w:t>
            </w:r>
            <w:r>
              <w:rPr>
                <w:rFonts w:hint="eastAsia" w:ascii="Times New Roman" w:hAnsi="Times New Roman" w:eastAsia="宋体" w:cs="Times New Roman"/>
                <w:sz w:val="24"/>
                <w:szCs w:val="24"/>
                <w:lang w:eastAsia="zh-CN"/>
              </w:rPr>
              <w:t>。</w:t>
            </w:r>
          </w:p>
        </w:tc>
        <w:tc>
          <w:tcPr>
            <w:tcW w:w="846"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2" w:hRule="atLeast"/>
          <w:jc w:val="center"/>
        </w:trPr>
        <w:tc>
          <w:tcPr>
            <w:tcW w:w="8233"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合计</w:t>
            </w:r>
          </w:p>
        </w:tc>
        <w:tc>
          <w:tcPr>
            <w:tcW w:w="846" w:type="dxa"/>
            <w:tcBorders>
              <w:top w:val="single" w:color="000000" w:sz="8" w:space="0"/>
              <w:left w:val="single" w:color="000000" w:sz="8" w:space="0"/>
              <w:bottom w:val="single" w:color="000000" w:sz="8" w:space="0"/>
              <w:right w:val="single" w:color="000000" w:sz="8" w:space="0"/>
            </w:tcBorders>
            <w:vAlign w:val="center"/>
          </w:tcPr>
          <w:p>
            <w:pPr>
              <w:spacing w:before="100" w:beforeAutospacing="1" w:after="100" w:afterAutospacing="1" w:line="40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w:t>
            </w:r>
          </w:p>
        </w:tc>
      </w:tr>
    </w:tbl>
    <w:p>
      <w:pPr>
        <w:rPr>
          <w:rFonts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SimSun-ExtB">
    <w:panose1 w:val="02010609060101010101"/>
    <w:charset w:val="86"/>
    <w:family w:val="modern"/>
    <w:pitch w:val="default"/>
    <w:sig w:usb0="00000001" w:usb1="02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148746"/>
    <w:multiLevelType w:val="singleLevel"/>
    <w:tmpl w:val="ED148746"/>
    <w:lvl w:ilvl="0" w:tentative="0">
      <w:start w:val="1"/>
      <w:numFmt w:val="decimal"/>
      <w:suff w:val="nothing"/>
      <w:lvlText w:val="%1、"/>
      <w:lvlJc w:val="left"/>
    </w:lvl>
  </w:abstractNum>
  <w:abstractNum w:abstractNumId="1">
    <w:nsid w:val="4E1C3EFE"/>
    <w:multiLevelType w:val="multilevel"/>
    <w:tmpl w:val="4E1C3EFE"/>
    <w:lvl w:ilvl="0" w:tentative="0">
      <w:start w:val="3"/>
      <w:numFmt w:val="bullet"/>
      <w:lvlText w:val="▲"/>
      <w:lvlJc w:val="left"/>
      <w:pPr>
        <w:ind w:left="840" w:hanging="360"/>
      </w:pPr>
      <w:rPr>
        <w:rFonts w:hint="eastAsia" w:ascii="宋体" w:hAnsi="宋体" w:eastAsia="宋体" w:cs="Segoe UI Symbol"/>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22CD6548"/>
    <w:rsid w:val="0004168A"/>
    <w:rsid w:val="0004230D"/>
    <w:rsid w:val="000A0556"/>
    <w:rsid w:val="00267E0E"/>
    <w:rsid w:val="002B2464"/>
    <w:rsid w:val="002D611C"/>
    <w:rsid w:val="002F0545"/>
    <w:rsid w:val="002F7AB5"/>
    <w:rsid w:val="003671E0"/>
    <w:rsid w:val="00434F16"/>
    <w:rsid w:val="00507DC8"/>
    <w:rsid w:val="00530457"/>
    <w:rsid w:val="005F3562"/>
    <w:rsid w:val="00753D3A"/>
    <w:rsid w:val="00820CA3"/>
    <w:rsid w:val="008726A0"/>
    <w:rsid w:val="008D33FB"/>
    <w:rsid w:val="008E1D13"/>
    <w:rsid w:val="008E32F4"/>
    <w:rsid w:val="00A56AE5"/>
    <w:rsid w:val="00A613EA"/>
    <w:rsid w:val="00A92891"/>
    <w:rsid w:val="00B326E3"/>
    <w:rsid w:val="00B86190"/>
    <w:rsid w:val="00C95F9C"/>
    <w:rsid w:val="00CE6A92"/>
    <w:rsid w:val="00CE6FA1"/>
    <w:rsid w:val="00D20A6D"/>
    <w:rsid w:val="00D50687"/>
    <w:rsid w:val="00EC3D9A"/>
    <w:rsid w:val="00EF77E1"/>
    <w:rsid w:val="00F72E33"/>
    <w:rsid w:val="00F95B46"/>
    <w:rsid w:val="0D2334A3"/>
    <w:rsid w:val="10401F77"/>
    <w:rsid w:val="22CD6548"/>
    <w:rsid w:val="26F12097"/>
    <w:rsid w:val="284C5E4A"/>
    <w:rsid w:val="30D1423F"/>
    <w:rsid w:val="35B00755"/>
    <w:rsid w:val="390532DB"/>
    <w:rsid w:val="39432330"/>
    <w:rsid w:val="45A6020C"/>
    <w:rsid w:val="472F7847"/>
    <w:rsid w:val="478E4635"/>
    <w:rsid w:val="4A235940"/>
    <w:rsid w:val="58A261CC"/>
    <w:rsid w:val="5F1F6458"/>
    <w:rsid w:val="75774E55"/>
    <w:rsid w:val="7584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ind w:firstLine="142"/>
      <w:outlineLvl w:val="0"/>
    </w:pPr>
    <w:rPr>
      <w:rFonts w:ascii="华文仿宋" w:hAnsi="华文仿宋" w:eastAsia="华文仿宋"/>
      <w:b/>
      <w:bCs/>
      <w:kern w:val="44"/>
      <w:sz w:val="36"/>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Body Text"/>
    <w:basedOn w:val="1"/>
    <w:next w:val="5"/>
    <w:qFormat/>
    <w:uiPriority w:val="6"/>
  </w:style>
  <w:style w:type="paragraph" w:customStyle="1" w:styleId="5">
    <w:name w:val="一级条标题"/>
    <w:basedOn w:val="6"/>
    <w:next w:val="7"/>
    <w:qFormat/>
    <w:uiPriority w:val="0"/>
    <w:pPr>
      <w:tabs>
        <w:tab w:val="left" w:pos="810"/>
        <w:tab w:val="left" w:pos="907"/>
        <w:tab w:val="left" w:pos="1265"/>
      </w:tabs>
      <w:ind w:left="907" w:hanging="907"/>
      <w:outlineLvl w:val="2"/>
    </w:pPr>
    <w:rPr>
      <w:rFonts w:hAnsi="宋体"/>
      <w:sz w:val="20"/>
    </w:rPr>
  </w:style>
  <w:style w:type="paragraph" w:customStyle="1" w:styleId="6">
    <w:name w:val="章标题"/>
    <w:next w:val="1"/>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customStyle="1" w:styleId="12">
    <w:name w:val="表格文字"/>
    <w:basedOn w:val="1"/>
    <w:qFormat/>
    <w:uiPriority w:val="0"/>
    <w:pPr>
      <w:spacing w:before="25" w:after="25"/>
      <w:jc w:val="left"/>
    </w:pPr>
    <w:rPr>
      <w:bCs/>
      <w:spacing w:val="10"/>
      <w:kern w:val="0"/>
      <w:sz w:val="24"/>
    </w:rPr>
  </w:style>
  <w:style w:type="character" w:customStyle="1" w:styleId="13">
    <w:name w:val="font51"/>
    <w:basedOn w:val="11"/>
    <w:qFormat/>
    <w:uiPriority w:val="0"/>
    <w:rPr>
      <w:rFonts w:hint="eastAsia" w:ascii="宋体" w:hAnsi="宋体" w:eastAsia="宋体" w:cs="宋体"/>
      <w:color w:val="000000"/>
      <w:sz w:val="22"/>
      <w:szCs w:val="22"/>
      <w:u w:val="none"/>
    </w:rPr>
  </w:style>
  <w:style w:type="character" w:customStyle="1" w:styleId="14">
    <w:name w:val="font71"/>
    <w:basedOn w:val="11"/>
    <w:qFormat/>
    <w:uiPriority w:val="0"/>
    <w:rPr>
      <w:rFonts w:hint="eastAsia" w:ascii="宋体" w:hAnsi="宋体" w:eastAsia="宋体" w:cs="宋体"/>
      <w:color w:val="000000"/>
      <w:sz w:val="24"/>
      <w:szCs w:val="24"/>
      <w:u w:val="none"/>
    </w:rPr>
  </w:style>
  <w:style w:type="character" w:customStyle="1" w:styleId="15">
    <w:name w:val="font81"/>
    <w:basedOn w:val="11"/>
    <w:qFormat/>
    <w:uiPriority w:val="0"/>
    <w:rPr>
      <w:rFonts w:hint="default" w:ascii="Times New Roman" w:hAnsi="Times New Roman" w:cs="Times New Roman"/>
      <w:color w:val="000000"/>
      <w:sz w:val="24"/>
      <w:szCs w:val="24"/>
      <w:u w:val="none"/>
    </w:rPr>
  </w:style>
  <w:style w:type="character" w:customStyle="1" w:styleId="16">
    <w:name w:val="页眉 字符"/>
    <w:basedOn w:val="11"/>
    <w:link w:val="9"/>
    <w:qFormat/>
    <w:uiPriority w:val="0"/>
    <w:rPr>
      <w:rFonts w:asciiTheme="minorHAnsi" w:hAnsiTheme="minorHAnsi" w:eastAsiaTheme="minorEastAsia" w:cstheme="minorBidi"/>
      <w:kern w:val="2"/>
      <w:sz w:val="18"/>
      <w:szCs w:val="18"/>
    </w:rPr>
  </w:style>
  <w:style w:type="character" w:customStyle="1" w:styleId="17">
    <w:name w:val="页脚 字符"/>
    <w:basedOn w:val="11"/>
    <w:link w:val="8"/>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列出段落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5322</Words>
  <Characters>5812</Characters>
  <Lines>34</Lines>
  <Paragraphs>9</Paragraphs>
  <TotalTime>4</TotalTime>
  <ScaleCrop>false</ScaleCrop>
  <LinksUpToDate>false</LinksUpToDate>
  <CharactersWithSpaces>5840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2023-06-28T01:32:00Z</dcterms:created>
  <dc:creator>涵曦</dc:creator>
  <cp:lastModifiedBy>张凯</cp:lastModifiedBy>
  <dcterms:modified xsi:type="dcterms:W3CDTF">2023-07-06T03:40:04Z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8051B5A2FA3846879F9249DF9B22040A_13</vt:lpwstr>
  </property>
</Properties>
</file>