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血气测定试剂盒一批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74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21"/>
          <w:szCs w:val="21"/>
          <w:lang w:eastAsia="zh-CN"/>
        </w:rPr>
      </w:pPr>
    </w:p>
    <w:p>
      <w:pPr>
        <w:ind w:left="1807" w:hanging="1054" w:hangingChars="500"/>
        <w:rPr>
          <w:rFonts w:hint="eastAsia" w:ascii="宋体" w:hAnsi="宋体" w:eastAsia="宋体"/>
          <w:b/>
          <w:sz w:val="21"/>
          <w:szCs w:val="21"/>
          <w:lang w:val="en-US" w:eastAsia="zh-CN"/>
        </w:rPr>
      </w:pPr>
    </w:p>
    <w:p>
      <w:pPr>
        <w:ind w:left="1807" w:hanging="1606" w:hangingChars="500"/>
        <w:jc w:val="both"/>
        <w:rPr>
          <w:rFonts w:hint="eastAsia"/>
          <w:b/>
          <w:bCs/>
          <w:i w:val="0"/>
          <w:caps w:val="0"/>
          <w:color w:val="FF0000"/>
          <w:spacing w:val="0"/>
          <w:w w:val="100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color w:val="FF0000"/>
          <w:sz w:val="32"/>
          <w:szCs w:val="32"/>
          <w:lang w:val="en-US" w:eastAsia="zh-CN"/>
        </w:rPr>
        <w:t>本项目分为两个分标，可选择其中一个或两个分标一起报名</w:t>
      </w:r>
    </w:p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血气测定试剂盒（电极法）</w:t>
      </w:r>
    </w:p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74-1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1.适用机型：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GEM Premier 5000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全自动血气分析仪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检测项目：PH、PCO2、PO2、Na＋、K＋、Cl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、Ca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++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、Glu、Lac、Hct、tHb、O2Hb、COHb、MetHb、HHb、SO2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.使用一体化试剂盒，试剂盒内已包含电极卡、吸样针、管路系统、质控液、参比液、溶血素、废液袋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4.试剂盒可用检测人份数量：300人份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预估年使用量：15盒。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5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.试剂盒可用检测人份数量：600人份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预估年使用量：55盒。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.试剂盒可用检测人份数量：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450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人份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预估年使用量：2 盒。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试剂盒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室温保存，无需冷藏。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.试剂盒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有效期≥180 天。 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：血气测定试剂盒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74-2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适用机型：深圳理邦i15血气生化分析仪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检测项目：PH、PCO2、PO2、Na＋、K＋、Cl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、Ca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++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、Glu、Lac、Hct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3.检测方法学：干式电化学法，交流阻抗法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测试卡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单人份设计， 25人份/盒，预估年使用量：946盒。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常温保存，即取即用。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试剂盒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室温保存，无需冷藏。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6.试剂盒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有效期≥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eastAsia="zh-CN" w:bidi="ar"/>
        </w:rPr>
        <w:t>120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天。 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3F59E"/>
    <w:multiLevelType w:val="singleLevel"/>
    <w:tmpl w:val="6503F59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D63618"/>
    <w:rsid w:val="07E60B27"/>
    <w:rsid w:val="07F14F50"/>
    <w:rsid w:val="0E463ABF"/>
    <w:rsid w:val="0E545297"/>
    <w:rsid w:val="117A1B41"/>
    <w:rsid w:val="12E82E96"/>
    <w:rsid w:val="15A70224"/>
    <w:rsid w:val="1D533F02"/>
    <w:rsid w:val="1D951025"/>
    <w:rsid w:val="1E7A7DCD"/>
    <w:rsid w:val="23BF64E0"/>
    <w:rsid w:val="26C01E86"/>
    <w:rsid w:val="26F169F2"/>
    <w:rsid w:val="2A8C0727"/>
    <w:rsid w:val="2D446048"/>
    <w:rsid w:val="2E2319FE"/>
    <w:rsid w:val="2E3F63EF"/>
    <w:rsid w:val="2F2A69AD"/>
    <w:rsid w:val="320E6CD9"/>
    <w:rsid w:val="32752F56"/>
    <w:rsid w:val="32BF05EF"/>
    <w:rsid w:val="32E75E2A"/>
    <w:rsid w:val="38C12062"/>
    <w:rsid w:val="395F289E"/>
    <w:rsid w:val="3A2A4F7A"/>
    <w:rsid w:val="3A4017CB"/>
    <w:rsid w:val="3CE77CD4"/>
    <w:rsid w:val="41A64D43"/>
    <w:rsid w:val="47AA2BDE"/>
    <w:rsid w:val="4CF66490"/>
    <w:rsid w:val="4F6168FA"/>
    <w:rsid w:val="507C07EB"/>
    <w:rsid w:val="52281777"/>
    <w:rsid w:val="54B00101"/>
    <w:rsid w:val="56A95510"/>
    <w:rsid w:val="58AA2E8C"/>
    <w:rsid w:val="59CA49C2"/>
    <w:rsid w:val="59D70E65"/>
    <w:rsid w:val="5A652BEC"/>
    <w:rsid w:val="5B95430C"/>
    <w:rsid w:val="5B9B684D"/>
    <w:rsid w:val="5DEA1D56"/>
    <w:rsid w:val="5E3C0093"/>
    <w:rsid w:val="5EED0FE7"/>
    <w:rsid w:val="612B420C"/>
    <w:rsid w:val="6A3F27B5"/>
    <w:rsid w:val="73A1489D"/>
    <w:rsid w:val="75B01B84"/>
    <w:rsid w:val="75E8178C"/>
    <w:rsid w:val="765863F0"/>
    <w:rsid w:val="78852DA0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列出段落1"/>
    <w:basedOn w:val="1"/>
    <w:qFormat/>
    <w:uiPriority w:val="34"/>
    <w:pPr>
      <w:spacing w:line="400" w:lineRule="exact"/>
      <w:ind w:firstLine="420" w:firstLineChars="200"/>
      <w:jc w:val="left"/>
    </w:pPr>
    <w:rPr>
      <w:rFonts w:ascii="Calibri" w:hAnsi="Calibri"/>
      <w:szCs w:val="22"/>
    </w:rPr>
  </w:style>
  <w:style w:type="character" w:customStyle="1" w:styleId="14">
    <w:name w:val="font41"/>
    <w:basedOn w:val="9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131"/>
    <w:basedOn w:val="9"/>
    <w:uiPriority w:val="0"/>
    <w:rPr>
      <w:rFonts w:hint="eastAsia" w:ascii="等线" w:hAnsi="等线" w:eastAsia="等线" w:cs="等线"/>
      <w:color w:val="000000"/>
      <w:sz w:val="22"/>
      <w:szCs w:val="22"/>
      <w:u w:val="none"/>
      <w:vertAlign w:val="superscript"/>
    </w:rPr>
  </w:style>
  <w:style w:type="character" w:customStyle="1" w:styleId="16">
    <w:name w:val="font21"/>
    <w:basedOn w:val="9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17">
    <w:name w:val="font51"/>
    <w:basedOn w:val="9"/>
    <w:uiPriority w:val="0"/>
    <w:rPr>
      <w:rFonts w:hint="eastAsia" w:ascii="等线" w:hAnsi="等线" w:eastAsia="等线" w:cs="等线"/>
      <w:b/>
      <w:bCs/>
      <w:color w:val="FF0000"/>
      <w:sz w:val="22"/>
      <w:szCs w:val="22"/>
      <w:u w:val="none"/>
    </w:rPr>
  </w:style>
  <w:style w:type="character" w:customStyle="1" w:styleId="18">
    <w:name w:val="font61"/>
    <w:basedOn w:val="9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9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8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1">
    <w:name w:val="font9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01"/>
    <w:basedOn w:val="9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3">
    <w:name w:val="font1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21"/>
    <w:basedOn w:val="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  <w:vertAlign w:val="superscript"/>
    </w:rPr>
  </w:style>
  <w:style w:type="character" w:customStyle="1" w:styleId="25">
    <w:name w:val="font31"/>
    <w:basedOn w:val="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font15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font1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4218</Words>
  <Characters>5159</Characters>
  <Lines>18</Lines>
  <Paragraphs>5</Paragraphs>
  <TotalTime>10</TotalTime>
  <ScaleCrop>false</ScaleCrop>
  <LinksUpToDate>false</LinksUpToDate>
  <CharactersWithSpaces>5195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2023-09-19T08:50:18Z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