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设备名称：高端彩色多普勒超声波诊断仪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设备编号：NYZBB-SBK-202307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9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500" w:lineRule="exact"/>
        <w:jc w:val="center"/>
        <w:rPr>
          <w:rFonts w:ascii="微软雅黑" w:hAnsi="微软雅黑" w:eastAsia="微软雅黑"/>
          <w:b/>
          <w:color w:val="000000"/>
          <w:sz w:val="30"/>
        </w:rPr>
      </w:pPr>
    </w:p>
    <w:p>
      <w:pPr>
        <w:pStyle w:val="12"/>
        <w:numPr>
          <w:ilvl w:val="0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b/>
          <w:color w:val="000000"/>
          <w:szCs w:val="21"/>
        </w:rPr>
        <w:t>系统技术规格及概述：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全数字化彩色多普勒超声诊断系统主机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控制面板可独立旋转、升降及</w:t>
      </w:r>
      <w:r>
        <w:rPr>
          <w:rFonts w:ascii="微软雅黑" w:hAnsi="微软雅黑" w:eastAsia="微软雅黑" w:cs="Arial"/>
          <w:color w:val="000000"/>
          <w:szCs w:val="21"/>
        </w:rPr>
        <w:t>平移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组织特异性成像预设，针对不同脏器预设最佳声波传播速度用于计算成像，减少因成像声速值与实际声速值偏差导致图像失真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二维灰阶模式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谐波成像模式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M型模式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彩色M型模式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 xml:space="preserve">解剖M型模式 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彩色多普勒成像（包括彩色、能量、方向能量多普勒模式）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频谱多普勒成像（包括脉冲多普勒、高脉冲重复频率、连续波多普勒）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空间复合成像，</w:t>
      </w:r>
      <w:r>
        <w:rPr>
          <w:rFonts w:hint="eastAsia" w:ascii="微软雅黑" w:hAnsi="微软雅黑" w:eastAsia="微软雅黑" w:cs="Arial"/>
          <w:color w:val="000000"/>
          <w:szCs w:val="21"/>
          <w:lang w:val="en-US" w:eastAsia="zh-CN"/>
        </w:rPr>
        <w:t>≥7</w:t>
      </w:r>
      <w:r>
        <w:rPr>
          <w:rFonts w:ascii="微软雅黑" w:hAnsi="微软雅黑" w:eastAsia="微软雅黑" w:cs="Arial"/>
          <w:color w:val="000000"/>
          <w:szCs w:val="21"/>
        </w:rPr>
        <w:t>线偏转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斑点抑制成像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频率复合成像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独立角度偏转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实时双幅对比成像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高分辨率血流成像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精细血流自动识别成像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一键自动优化，要求一键快速优化造</w:t>
      </w:r>
      <w:r>
        <w:rPr>
          <w:rFonts w:ascii="微软雅黑" w:hAnsi="微软雅黑" w:eastAsia="微软雅黑" w:cs="Arial"/>
          <w:color w:val="000000"/>
          <w:szCs w:val="21"/>
        </w:rPr>
        <w:t>影</w:t>
      </w:r>
      <w:r>
        <w:rPr>
          <w:rFonts w:hint="eastAsia" w:ascii="微软雅黑" w:hAnsi="微软雅黑" w:eastAsia="微软雅黑" w:cs="Arial"/>
          <w:color w:val="000000"/>
          <w:szCs w:val="21"/>
        </w:rPr>
        <w:t>图</w:t>
      </w:r>
      <w:r>
        <w:rPr>
          <w:rFonts w:ascii="微软雅黑" w:hAnsi="微软雅黑" w:eastAsia="微软雅黑" w:cs="Arial"/>
          <w:color w:val="000000"/>
          <w:szCs w:val="21"/>
        </w:rPr>
        <w:t>像</w:t>
      </w:r>
      <w:r>
        <w:rPr>
          <w:rFonts w:hint="eastAsia" w:ascii="微软雅黑" w:hAnsi="微软雅黑" w:eastAsia="微软雅黑" w:cs="Arial"/>
          <w:color w:val="000000"/>
          <w:szCs w:val="21"/>
        </w:rPr>
        <w:t>、二维图像、彩色图像、彩色取样框位置、频谱图像、频谱取样门大小、取样门位置、偏转角度及造影图像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全屏放大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局部放大（支持前端、后端放大）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造影及造影定量分析功能，要求支持腹部探头、浅表探头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  <w:lang w:val="en-US" w:eastAsia="zh-CN"/>
        </w:rPr>
        <w:t>支持</w:t>
      </w:r>
      <w:r>
        <w:rPr>
          <w:rFonts w:hint="eastAsia" w:ascii="微软雅黑" w:hAnsi="微软雅黑" w:eastAsia="微软雅黑" w:cs="Arial"/>
          <w:color w:val="000000"/>
          <w:szCs w:val="21"/>
        </w:rPr>
        <w:t>高帧率造影成像</w:t>
      </w:r>
      <w:r>
        <w:rPr>
          <w:rFonts w:hint="eastAsia" w:ascii="微软雅黑" w:hAnsi="微软雅黑" w:eastAsia="微软雅黑" w:cs="Arial"/>
          <w:color w:val="000000"/>
          <w:szCs w:val="21"/>
          <w:lang w:val="en-US" w:eastAsia="zh-CN"/>
        </w:rPr>
        <w:t>功能</w:t>
      </w:r>
      <w:r>
        <w:rPr>
          <w:rFonts w:hint="eastAsia" w:ascii="微软雅黑" w:hAnsi="微软雅黑" w:eastAsia="微软雅黑" w:cs="Arial"/>
          <w:color w:val="000000"/>
          <w:szCs w:val="21"/>
        </w:rPr>
        <w:t>，要求腹部探头、浅表探头</w:t>
      </w:r>
      <w:r>
        <w:rPr>
          <w:rFonts w:hint="eastAsia" w:ascii="微软雅黑" w:hAnsi="微软雅黑" w:eastAsia="微软雅黑" w:cs="Arial"/>
          <w:color w:val="000000"/>
          <w:szCs w:val="21"/>
          <w:lang w:val="en-US" w:eastAsia="zh-CN"/>
        </w:rPr>
        <w:t>可用</w:t>
      </w:r>
    </w:p>
    <w:p>
      <w:pPr>
        <w:pStyle w:val="12"/>
        <w:spacing w:line="300" w:lineRule="exact"/>
        <w:ind w:left="1277" w:firstLine="0"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凸阵探头</w:t>
      </w:r>
      <w:r>
        <w:rPr>
          <w:rFonts w:ascii="微软雅黑" w:hAnsi="微软雅黑" w:eastAsia="微软雅黑" w:cs="Arial"/>
          <w:color w:val="000000"/>
          <w:szCs w:val="21"/>
        </w:rPr>
        <w:t>10</w:t>
      </w:r>
      <w:r>
        <w:rPr>
          <w:rFonts w:hint="eastAsia" w:ascii="微软雅黑" w:hAnsi="微软雅黑" w:eastAsia="微软雅黑" w:cs="Arial"/>
          <w:color w:val="000000"/>
          <w:szCs w:val="21"/>
        </w:rPr>
        <w:t>cm深度，扫描角度</w:t>
      </w:r>
      <w:r>
        <w:rPr>
          <w:rFonts w:ascii="微软雅黑" w:hAnsi="微软雅黑" w:eastAsia="微软雅黑" w:cs="Arial"/>
          <w:color w:val="000000"/>
          <w:szCs w:val="21"/>
        </w:rPr>
        <w:t>45</w:t>
      </w:r>
      <w:r>
        <w:rPr>
          <w:rFonts w:hint="eastAsia" w:ascii="微软雅黑" w:hAnsi="微软雅黑" w:eastAsia="微软雅黑" w:cs="Arial"/>
          <w:color w:val="000000"/>
          <w:szCs w:val="21"/>
        </w:rPr>
        <w:t>°，帧率可达3</w:t>
      </w:r>
      <w:r>
        <w:rPr>
          <w:rFonts w:ascii="微软雅黑" w:hAnsi="微软雅黑" w:eastAsia="微软雅黑" w:cs="Arial"/>
          <w:color w:val="000000"/>
          <w:szCs w:val="21"/>
        </w:rPr>
        <w:t>0</w:t>
      </w:r>
      <w:r>
        <w:rPr>
          <w:rFonts w:hint="eastAsia" w:ascii="微软雅黑" w:hAnsi="微软雅黑" w:eastAsia="微软雅黑" w:cs="Arial"/>
          <w:color w:val="000000"/>
          <w:szCs w:val="21"/>
        </w:rPr>
        <w:t>帧/秒及以上；</w:t>
      </w:r>
    </w:p>
    <w:p>
      <w:pPr>
        <w:pStyle w:val="12"/>
        <w:spacing w:line="300" w:lineRule="exact"/>
        <w:ind w:left="1277" w:firstLine="0"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线阵探头4cm深度，帧率可5</w:t>
      </w:r>
      <w:r>
        <w:rPr>
          <w:rFonts w:ascii="微软雅黑" w:hAnsi="微软雅黑" w:eastAsia="微软雅黑" w:cs="Arial"/>
          <w:color w:val="000000"/>
          <w:szCs w:val="21"/>
        </w:rPr>
        <w:t>0</w:t>
      </w:r>
      <w:r>
        <w:rPr>
          <w:rFonts w:hint="eastAsia" w:ascii="微软雅黑" w:hAnsi="微软雅黑" w:eastAsia="微软雅黑" w:cs="Arial"/>
          <w:color w:val="000000"/>
          <w:szCs w:val="21"/>
        </w:rPr>
        <w:t>帧/秒及以上；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支持应</w:t>
      </w:r>
      <w:r>
        <w:rPr>
          <w:rFonts w:ascii="微软雅黑" w:hAnsi="微软雅黑" w:eastAsia="微软雅黑" w:cs="Arial"/>
          <w:szCs w:val="21"/>
        </w:rPr>
        <w:t>变式</w:t>
      </w:r>
      <w:r>
        <w:rPr>
          <w:rFonts w:hint="eastAsia" w:ascii="微软雅黑" w:hAnsi="微软雅黑" w:eastAsia="微软雅黑" w:cs="Arial"/>
          <w:szCs w:val="21"/>
        </w:rPr>
        <w:t>弹性成像</w:t>
      </w:r>
    </w:p>
    <w:p>
      <w:pPr>
        <w:pStyle w:val="12"/>
        <w:spacing w:line="300" w:lineRule="exact"/>
        <w:ind w:left="1197" w:leftChars="570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具备组织硬度定量分析软件、压力曲线提示图标，直</w:t>
      </w:r>
      <w:r>
        <w:rPr>
          <w:rFonts w:ascii="微软雅黑" w:hAnsi="微软雅黑" w:eastAsia="微软雅黑" w:cs="Arial"/>
          <w:szCs w:val="21"/>
        </w:rPr>
        <w:t>方图等分析工具</w:t>
      </w:r>
    </w:p>
    <w:p>
      <w:pPr>
        <w:pStyle w:val="12"/>
        <w:spacing w:line="300" w:lineRule="exact"/>
        <w:ind w:left="1197" w:leftChars="570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具备肿块周边组织与</w:t>
      </w:r>
      <w:r>
        <w:rPr>
          <w:rFonts w:ascii="微软雅黑" w:hAnsi="微软雅黑" w:eastAsia="微软雅黑" w:cs="Arial"/>
          <w:szCs w:val="21"/>
        </w:rPr>
        <w:t>正常</w:t>
      </w:r>
      <w:r>
        <w:rPr>
          <w:rFonts w:hint="eastAsia" w:ascii="微软雅黑" w:hAnsi="微软雅黑" w:eastAsia="微软雅黑" w:cs="Arial"/>
          <w:szCs w:val="21"/>
        </w:rPr>
        <w:t>组织、肿</w:t>
      </w:r>
      <w:r>
        <w:rPr>
          <w:rFonts w:ascii="微软雅黑" w:hAnsi="微软雅黑" w:eastAsia="微软雅黑" w:cs="Arial"/>
          <w:szCs w:val="21"/>
        </w:rPr>
        <w:t>块周边组织与肿块</w:t>
      </w:r>
      <w:r>
        <w:rPr>
          <w:rFonts w:hint="eastAsia" w:ascii="微软雅黑" w:hAnsi="微软雅黑" w:eastAsia="微软雅黑" w:cs="Arial"/>
          <w:szCs w:val="21"/>
        </w:rPr>
        <w:t>内</w:t>
      </w:r>
      <w:r>
        <w:rPr>
          <w:rFonts w:ascii="微软雅黑" w:hAnsi="微软雅黑" w:eastAsia="微软雅黑" w:cs="Arial"/>
          <w:szCs w:val="21"/>
        </w:rPr>
        <w:t>组织</w:t>
      </w:r>
      <w:r>
        <w:rPr>
          <w:rFonts w:hint="eastAsia" w:ascii="微软雅黑" w:hAnsi="微软雅黑" w:eastAsia="微软雅黑" w:cs="Arial"/>
          <w:szCs w:val="21"/>
        </w:rPr>
        <w:t>弹性定量分析功能</w:t>
      </w:r>
      <w:r>
        <w:rPr>
          <w:rFonts w:ascii="微软雅黑" w:hAnsi="微软雅黑" w:eastAsia="微软雅黑" w:cs="Arial"/>
          <w:szCs w:val="21"/>
        </w:rPr>
        <w:t xml:space="preserve"> 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支持</w:t>
      </w:r>
      <w:r>
        <w:rPr>
          <w:rFonts w:hint="eastAsia" w:ascii="微软雅黑" w:hAnsi="微软雅黑" w:eastAsia="微软雅黑" w:cs="Arial"/>
          <w:color w:val="000000"/>
          <w:szCs w:val="21"/>
        </w:rPr>
        <w:t>高帧率STE</w:t>
      </w:r>
      <w:r>
        <w:rPr>
          <w:rFonts w:hint="eastAsia" w:ascii="微软雅黑" w:hAnsi="微软雅黑" w:eastAsia="微软雅黑" w:cs="Arial"/>
          <w:szCs w:val="21"/>
        </w:rPr>
        <w:t>剪切波定量式弹性成像功能</w:t>
      </w:r>
    </w:p>
    <w:p>
      <w:pPr>
        <w:pStyle w:val="12"/>
        <w:spacing w:line="300" w:lineRule="exact"/>
        <w:ind w:left="1197" w:leftChars="570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可以</w:t>
      </w:r>
      <w:r>
        <w:rPr>
          <w:rFonts w:ascii="微软雅黑" w:hAnsi="微软雅黑" w:eastAsia="微软雅黑" w:cs="Arial"/>
          <w:szCs w:val="21"/>
        </w:rPr>
        <w:t>动态显示</w:t>
      </w:r>
      <w:r>
        <w:rPr>
          <w:rFonts w:hint="eastAsia" w:ascii="微软雅黑" w:hAnsi="微软雅黑" w:eastAsia="微软雅黑" w:cs="Arial"/>
          <w:szCs w:val="21"/>
        </w:rPr>
        <w:t>二维剪切波</w:t>
      </w:r>
      <w:r>
        <w:rPr>
          <w:rFonts w:ascii="微软雅黑" w:hAnsi="微软雅黑" w:eastAsia="微软雅黑" w:cs="Arial"/>
          <w:szCs w:val="21"/>
        </w:rPr>
        <w:t>弹性成像图，</w:t>
      </w:r>
    </w:p>
    <w:p>
      <w:pPr>
        <w:pStyle w:val="12"/>
        <w:spacing w:line="300" w:lineRule="exact"/>
        <w:ind w:left="1197" w:leftChars="570" w:firstLine="0"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具备三种定量参数，包括剪切波速度，杨氏模量和剪切模量。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支持立体血流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支持自动肝肾比测量，自动计算肝脏与肾皮层增益比值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自动工作流协</w:t>
      </w:r>
      <w:r>
        <w:rPr>
          <w:rFonts w:ascii="微软雅黑" w:hAnsi="微软雅黑" w:eastAsia="微软雅黑" w:cs="Arial"/>
          <w:color w:val="000000"/>
          <w:szCs w:val="21"/>
        </w:rPr>
        <w:t>议</w:t>
      </w:r>
      <w:r>
        <w:rPr>
          <w:rFonts w:hint="eastAsia" w:ascii="微软雅黑" w:hAnsi="微软雅黑" w:eastAsia="微软雅黑" w:cs="Arial"/>
          <w:color w:val="000000"/>
          <w:szCs w:val="21"/>
        </w:rPr>
        <w:t>，自</w:t>
      </w:r>
      <w:r>
        <w:rPr>
          <w:rFonts w:ascii="微软雅黑" w:hAnsi="微软雅黑" w:eastAsia="微软雅黑" w:cs="Arial"/>
          <w:color w:val="000000"/>
          <w:szCs w:val="21"/>
        </w:rPr>
        <w:t>动标注体位图</w:t>
      </w:r>
      <w:r>
        <w:rPr>
          <w:rFonts w:hint="eastAsia" w:ascii="微软雅黑" w:hAnsi="微软雅黑" w:eastAsia="微软雅黑" w:cs="Arial"/>
          <w:color w:val="000000"/>
          <w:szCs w:val="21"/>
        </w:rPr>
        <w:t>、注</w:t>
      </w:r>
      <w:r>
        <w:rPr>
          <w:rFonts w:ascii="微软雅黑" w:hAnsi="微软雅黑" w:eastAsia="微软雅黑" w:cs="Arial"/>
          <w:color w:val="000000"/>
          <w:szCs w:val="21"/>
        </w:rPr>
        <w:t>释及自动</w:t>
      </w:r>
      <w:r>
        <w:rPr>
          <w:rFonts w:hint="eastAsia" w:ascii="微软雅黑" w:hAnsi="微软雅黑" w:eastAsia="微软雅黑" w:cs="Arial"/>
          <w:color w:val="000000"/>
          <w:szCs w:val="21"/>
        </w:rPr>
        <w:t>切</w:t>
      </w:r>
      <w:r>
        <w:rPr>
          <w:rFonts w:ascii="微软雅黑" w:hAnsi="微软雅黑" w:eastAsia="微软雅黑" w:cs="Arial"/>
          <w:color w:val="000000"/>
          <w:szCs w:val="21"/>
        </w:rPr>
        <w:t>换</w:t>
      </w:r>
      <w:r>
        <w:rPr>
          <w:rFonts w:hint="eastAsia" w:ascii="微软雅黑" w:hAnsi="微软雅黑" w:eastAsia="微软雅黑" w:cs="Arial"/>
          <w:color w:val="000000"/>
          <w:szCs w:val="21"/>
        </w:rPr>
        <w:t>检</w:t>
      </w:r>
      <w:r>
        <w:rPr>
          <w:rFonts w:ascii="微软雅黑" w:hAnsi="微软雅黑" w:eastAsia="微软雅黑" w:cs="Arial"/>
          <w:color w:val="000000"/>
          <w:szCs w:val="21"/>
        </w:rPr>
        <w:t>查模式</w:t>
      </w:r>
      <w:r>
        <w:rPr>
          <w:rFonts w:hint="eastAsia" w:ascii="微软雅黑" w:hAnsi="微软雅黑" w:eastAsia="微软雅黑" w:cs="Arial"/>
          <w:color w:val="000000"/>
          <w:szCs w:val="21"/>
        </w:rPr>
        <w:t>，显</w:t>
      </w:r>
      <w:r>
        <w:rPr>
          <w:rFonts w:ascii="微软雅黑" w:hAnsi="微软雅黑" w:eastAsia="微软雅黑" w:cs="Arial"/>
          <w:color w:val="000000"/>
          <w:szCs w:val="21"/>
        </w:rPr>
        <w:t>著减少</w:t>
      </w:r>
      <w:r>
        <w:rPr>
          <w:rFonts w:hint="eastAsia" w:ascii="微软雅黑" w:hAnsi="微软雅黑" w:eastAsia="微软雅黑" w:cs="Arial"/>
          <w:color w:val="000000"/>
          <w:szCs w:val="21"/>
        </w:rPr>
        <w:t>操作</w:t>
      </w:r>
      <w:r>
        <w:rPr>
          <w:rFonts w:ascii="微软雅黑" w:hAnsi="微软雅黑" w:eastAsia="微软雅黑" w:cs="Arial"/>
          <w:color w:val="000000"/>
          <w:szCs w:val="21"/>
        </w:rPr>
        <w:t>时间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穿刺针增强技术，要求具有双屏实时对比显示，增强前后效果，并同时支持增强平面多角度可调</w:t>
      </w:r>
    </w:p>
    <w:p>
      <w:pPr>
        <w:spacing w:line="300" w:lineRule="exact"/>
        <w:jc w:val="left"/>
        <w:rPr>
          <w:rFonts w:ascii="微软雅黑" w:hAnsi="微软雅黑" w:eastAsia="微软雅黑" w:cs="Arial"/>
          <w:color w:val="000000"/>
          <w:szCs w:val="21"/>
        </w:rPr>
      </w:pPr>
    </w:p>
    <w:p>
      <w:pPr>
        <w:pStyle w:val="12"/>
        <w:numPr>
          <w:ilvl w:val="0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b/>
          <w:color w:val="000000"/>
          <w:szCs w:val="21"/>
        </w:rPr>
      </w:pPr>
      <w:r>
        <w:rPr>
          <w:rFonts w:hint="eastAsia" w:ascii="微软雅黑" w:hAnsi="微软雅黑" w:eastAsia="微软雅黑" w:cs="Arial"/>
          <w:b/>
          <w:color w:val="000000"/>
          <w:szCs w:val="21"/>
        </w:rPr>
        <w:t>连通性要求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支持网络连接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支持移动设备无线传输，要求将机器超声图像通过无线网络直接发送到智能移动终端平台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通</w:t>
      </w:r>
      <w:r>
        <w:rPr>
          <w:rFonts w:ascii="微软雅黑" w:hAnsi="微软雅黑" w:eastAsia="微软雅黑" w:cs="Arial"/>
          <w:color w:val="000000"/>
          <w:szCs w:val="21"/>
        </w:rPr>
        <w:t>过无线传输支持移动终端设备进行</w:t>
      </w:r>
      <w:r>
        <w:rPr>
          <w:rFonts w:hint="eastAsia" w:ascii="微软雅黑" w:hAnsi="微软雅黑" w:eastAsia="微软雅黑" w:cs="Arial"/>
          <w:color w:val="000000"/>
          <w:szCs w:val="21"/>
        </w:rPr>
        <w:t>远程控制超声机器图</w:t>
      </w:r>
      <w:r>
        <w:rPr>
          <w:rFonts w:ascii="微软雅黑" w:hAnsi="微软雅黑" w:eastAsia="微软雅黑" w:cs="Arial"/>
          <w:color w:val="000000"/>
          <w:szCs w:val="21"/>
        </w:rPr>
        <w:t>像参数调节</w:t>
      </w:r>
      <w:r>
        <w:rPr>
          <w:rFonts w:hint="eastAsia" w:ascii="微软雅黑" w:hAnsi="微软雅黑" w:eastAsia="微软雅黑" w:cs="Arial"/>
          <w:color w:val="000000"/>
          <w:szCs w:val="21"/>
        </w:rPr>
        <w:t>、远程病人信息管理: 浏览，查询，获取，删除病人信息等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 xml:space="preserve">DICOM 3.0 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视频/音频输入、输出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≥５个USB接口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DVD R/W 刻录光驱</w:t>
      </w:r>
    </w:p>
    <w:p>
      <w:pPr>
        <w:pStyle w:val="12"/>
        <w:spacing w:line="300" w:lineRule="exact"/>
        <w:ind w:firstLine="0" w:firstLineChars="0"/>
        <w:jc w:val="left"/>
        <w:rPr>
          <w:rFonts w:ascii="微软雅黑" w:hAnsi="微软雅黑" w:eastAsia="微软雅黑" w:cs="Arial"/>
          <w:b/>
          <w:color w:val="000000"/>
          <w:szCs w:val="21"/>
        </w:rPr>
      </w:pPr>
    </w:p>
    <w:p>
      <w:pPr>
        <w:pStyle w:val="12"/>
        <w:numPr>
          <w:ilvl w:val="0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b/>
          <w:color w:val="000000"/>
          <w:szCs w:val="21"/>
        </w:rPr>
      </w:pPr>
      <w:r>
        <w:rPr>
          <w:rFonts w:hint="eastAsia" w:ascii="微软雅黑" w:hAnsi="微软雅黑" w:eastAsia="微软雅黑" w:cs="Arial"/>
          <w:b/>
          <w:color w:val="000000"/>
          <w:szCs w:val="21"/>
        </w:rPr>
        <w:t>系统技术参数及要求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≥</w:t>
      </w:r>
      <w:r>
        <w:rPr>
          <w:rFonts w:hint="eastAsia" w:ascii="微软雅黑" w:hAnsi="微软雅黑" w:eastAsia="微软雅黑" w:cs="Arial"/>
          <w:color w:val="000000"/>
          <w:szCs w:val="21"/>
          <w:lang w:val="en-US" w:eastAsia="zh-CN"/>
        </w:rPr>
        <w:t>21</w:t>
      </w:r>
      <w:r>
        <w:rPr>
          <w:rFonts w:hint="eastAsia" w:ascii="微软雅黑" w:hAnsi="微软雅黑" w:eastAsia="微软雅黑" w:cs="Arial"/>
          <w:color w:val="000000"/>
          <w:szCs w:val="21"/>
        </w:rPr>
        <w:t xml:space="preserve">英寸高分辨率彩色液晶显示器 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≥</w:t>
      </w:r>
      <w:r>
        <w:rPr>
          <w:rFonts w:ascii="微软雅黑" w:hAnsi="微软雅黑" w:eastAsia="微软雅黑" w:cs="Arial"/>
          <w:color w:val="000000"/>
          <w:szCs w:val="21"/>
        </w:rPr>
        <w:t>13</w:t>
      </w:r>
      <w:r>
        <w:rPr>
          <w:rFonts w:hint="eastAsia" w:ascii="微软雅黑" w:hAnsi="微软雅黑" w:eastAsia="微软雅黑" w:cs="Arial"/>
          <w:color w:val="000000"/>
          <w:szCs w:val="21"/>
        </w:rPr>
        <w:t>英寸高灵敏度防反光彩色触摸屏，支持</w:t>
      </w:r>
      <w:r>
        <w:rPr>
          <w:rFonts w:ascii="微软雅黑" w:hAnsi="微软雅黑" w:eastAsia="微软雅黑" w:cs="Arial"/>
          <w:color w:val="000000"/>
          <w:szCs w:val="21"/>
        </w:rPr>
        <w:t>手势操作</w:t>
      </w:r>
      <w:r>
        <w:rPr>
          <w:rFonts w:hint="eastAsia" w:ascii="微软雅黑" w:hAnsi="微软雅黑" w:eastAsia="微软雅黑" w:cs="Arial"/>
          <w:color w:val="000000"/>
          <w:szCs w:val="21"/>
        </w:rPr>
        <w:t>，触</w:t>
      </w:r>
      <w:r>
        <w:rPr>
          <w:rFonts w:ascii="微软雅黑" w:hAnsi="微软雅黑" w:eastAsia="微软雅黑" w:cs="Arial"/>
          <w:color w:val="000000"/>
          <w:szCs w:val="21"/>
        </w:rPr>
        <w:t>摸屏角度可调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探头接口≥５个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二维灰阶模式</w:t>
      </w:r>
    </w:p>
    <w:p>
      <w:pPr>
        <w:pStyle w:val="12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最大帧率: ≥</w:t>
      </w:r>
      <w:r>
        <w:rPr>
          <w:rFonts w:ascii="微软雅黑" w:hAnsi="微软雅黑" w:eastAsia="微软雅黑" w:cs="Arial"/>
          <w:color w:val="000000"/>
          <w:szCs w:val="21"/>
        </w:rPr>
        <w:t>650</w:t>
      </w:r>
      <w:r>
        <w:rPr>
          <w:rFonts w:hint="eastAsia" w:ascii="微软雅黑" w:hAnsi="微软雅黑" w:eastAsia="微软雅黑" w:cs="Arial"/>
          <w:color w:val="000000"/>
          <w:szCs w:val="21"/>
        </w:rPr>
        <w:t xml:space="preserve"> 帧/秒</w:t>
      </w:r>
    </w:p>
    <w:p>
      <w:pPr>
        <w:pStyle w:val="12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TGC: ≥8段</w:t>
      </w:r>
    </w:p>
    <w:p>
      <w:pPr>
        <w:pStyle w:val="12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LGC: ≥8段</w:t>
      </w:r>
    </w:p>
    <w:p>
      <w:pPr>
        <w:pStyle w:val="12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二维灰阶：≥</w:t>
      </w:r>
      <w:r>
        <w:rPr>
          <w:rFonts w:ascii="微软雅黑" w:hAnsi="微软雅黑" w:eastAsia="微软雅黑" w:cs="Arial"/>
          <w:color w:val="000000"/>
          <w:szCs w:val="21"/>
        </w:rPr>
        <w:t>256</w:t>
      </w:r>
    </w:p>
    <w:p>
      <w:pPr>
        <w:pStyle w:val="12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增益调节: B/M/D分别独立可调，≥100</w:t>
      </w:r>
    </w:p>
    <w:p>
      <w:pPr>
        <w:pStyle w:val="12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伪彩图谱: ≥8种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彩色多普勒成像</w:t>
      </w:r>
    </w:p>
    <w:p>
      <w:pPr>
        <w:pStyle w:val="12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包括速度、速度方差、能量、方向能量显示等</w:t>
      </w:r>
    </w:p>
    <w:p>
      <w:pPr>
        <w:pStyle w:val="12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显示方式：</w:t>
      </w:r>
      <w:r>
        <w:rPr>
          <w:rFonts w:ascii="微软雅黑" w:hAnsi="微软雅黑" w:eastAsia="微软雅黑" w:cs="Arial"/>
          <w:color w:val="000000"/>
          <w:szCs w:val="21"/>
        </w:rPr>
        <w:t>B/</w:t>
      </w:r>
      <w:r>
        <w:rPr>
          <w:rFonts w:hint="eastAsia" w:ascii="微软雅黑" w:hAnsi="微软雅黑" w:eastAsia="微软雅黑" w:cs="Arial"/>
          <w:color w:val="000000"/>
          <w:szCs w:val="21"/>
        </w:rPr>
        <w:t>C、B/C/M、B/POWER、B/C/PW</w:t>
      </w:r>
    </w:p>
    <w:p>
      <w:pPr>
        <w:pStyle w:val="12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取样框偏转: ≥±30度 (线阵探头)</w:t>
      </w:r>
    </w:p>
    <w:p>
      <w:pPr>
        <w:pStyle w:val="12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最大帧率: ≥</w:t>
      </w:r>
      <w:r>
        <w:rPr>
          <w:rFonts w:ascii="微软雅黑" w:hAnsi="微软雅黑" w:eastAsia="微软雅黑" w:cs="Arial"/>
          <w:color w:val="000000"/>
          <w:szCs w:val="21"/>
        </w:rPr>
        <w:t>2</w:t>
      </w:r>
      <w:r>
        <w:rPr>
          <w:rFonts w:hint="eastAsia" w:ascii="微软雅黑" w:hAnsi="微软雅黑" w:eastAsia="微软雅黑" w:cs="Arial"/>
          <w:color w:val="000000"/>
          <w:szCs w:val="21"/>
        </w:rPr>
        <w:t>00 帧/秒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频谱多普勒模式</w:t>
      </w:r>
    </w:p>
    <w:p>
      <w:pPr>
        <w:pStyle w:val="12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包括脉冲多普勒、高脉冲重复频率、连续多普勒</w:t>
      </w:r>
    </w:p>
    <w:p>
      <w:pPr>
        <w:pStyle w:val="12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显示方式：</w:t>
      </w:r>
      <w:r>
        <w:rPr>
          <w:rFonts w:ascii="微软雅黑" w:hAnsi="微软雅黑" w:eastAsia="微软雅黑" w:cs="Arial"/>
          <w:color w:val="000000"/>
          <w:szCs w:val="21"/>
        </w:rPr>
        <w:t>B,</w:t>
      </w:r>
      <w:r>
        <w:rPr>
          <w:rFonts w:hint="eastAsia" w:ascii="微软雅黑" w:hAnsi="微软雅黑" w:eastAsia="微软雅黑" w:cs="Arial"/>
          <w:color w:val="000000"/>
          <w:szCs w:val="21"/>
        </w:rPr>
        <w:t xml:space="preserve"> PW，</w:t>
      </w:r>
      <w:r>
        <w:rPr>
          <w:rFonts w:ascii="微软雅黑" w:hAnsi="微软雅黑" w:eastAsia="微软雅黑" w:cs="Arial"/>
          <w:color w:val="000000"/>
          <w:szCs w:val="21"/>
        </w:rPr>
        <w:t>B/</w:t>
      </w:r>
      <w:r>
        <w:rPr>
          <w:rFonts w:hint="eastAsia" w:ascii="微软雅黑" w:hAnsi="微软雅黑" w:eastAsia="微软雅黑" w:cs="Arial"/>
          <w:color w:val="000000"/>
          <w:szCs w:val="21"/>
        </w:rPr>
        <w:t>PW</w:t>
      </w:r>
      <w:r>
        <w:rPr>
          <w:rFonts w:ascii="微软雅黑" w:hAnsi="微软雅黑" w:eastAsia="微软雅黑" w:cs="Arial"/>
          <w:color w:val="000000"/>
          <w:szCs w:val="21"/>
        </w:rPr>
        <w:t>,</w:t>
      </w:r>
      <w:r>
        <w:rPr>
          <w:rFonts w:hint="eastAsia" w:ascii="微软雅黑" w:hAnsi="微软雅黑" w:eastAsia="微软雅黑" w:cs="Arial"/>
          <w:color w:val="000000"/>
          <w:szCs w:val="21"/>
        </w:rPr>
        <w:t xml:space="preserve"> B/C/PW, B/CW, B/C/CW等等</w:t>
      </w:r>
    </w:p>
    <w:p>
      <w:pPr>
        <w:pStyle w:val="12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显示控制：反转、零移位、</w:t>
      </w:r>
      <w:r>
        <w:rPr>
          <w:rFonts w:ascii="微软雅黑" w:hAnsi="微软雅黑" w:eastAsia="微软雅黑" w:cs="Arial"/>
          <w:color w:val="000000"/>
          <w:szCs w:val="21"/>
        </w:rPr>
        <w:t>B</w:t>
      </w:r>
      <w:r>
        <w:rPr>
          <w:rFonts w:hint="eastAsia" w:ascii="微软雅黑" w:hAnsi="微软雅黑" w:eastAsia="微软雅黑" w:cs="Arial"/>
          <w:color w:val="000000"/>
          <w:szCs w:val="21"/>
        </w:rPr>
        <w:t>刷新、</w:t>
      </w:r>
      <w:r>
        <w:rPr>
          <w:rFonts w:ascii="微软雅黑" w:hAnsi="微软雅黑" w:eastAsia="微软雅黑" w:cs="Arial"/>
          <w:color w:val="000000"/>
          <w:szCs w:val="21"/>
        </w:rPr>
        <w:t>D</w:t>
      </w:r>
      <w:r>
        <w:rPr>
          <w:rFonts w:hint="eastAsia" w:ascii="微软雅黑" w:hAnsi="微软雅黑" w:eastAsia="微软雅黑" w:cs="Arial"/>
          <w:color w:val="000000"/>
          <w:szCs w:val="21"/>
        </w:rPr>
        <w:t>扩展、</w:t>
      </w:r>
      <w:r>
        <w:rPr>
          <w:rFonts w:ascii="微软雅黑" w:hAnsi="微软雅黑" w:eastAsia="微软雅黑" w:cs="Arial"/>
          <w:color w:val="000000"/>
          <w:szCs w:val="21"/>
        </w:rPr>
        <w:t>B/D</w:t>
      </w:r>
      <w:r>
        <w:rPr>
          <w:rFonts w:hint="eastAsia" w:ascii="微软雅黑" w:hAnsi="微软雅黑" w:eastAsia="微软雅黑" w:cs="Arial"/>
          <w:color w:val="000000"/>
          <w:szCs w:val="21"/>
        </w:rPr>
        <w:t>扩展等</w:t>
      </w:r>
    </w:p>
    <w:p>
      <w:pPr>
        <w:pStyle w:val="12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最大速度: ≥7.60m/s（连续多普勒速度: ≥30m/s）</w:t>
      </w:r>
    </w:p>
    <w:p>
      <w:pPr>
        <w:pStyle w:val="12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b w:val="0"/>
          <w:bCs/>
          <w:color w:val="000000"/>
          <w:szCs w:val="21"/>
        </w:rPr>
      </w:pPr>
      <w:r>
        <w:rPr>
          <w:rFonts w:hint="eastAsia" w:ascii="微软雅黑" w:hAnsi="微软雅黑" w:eastAsia="微软雅黑" w:cs="Arial"/>
          <w:b w:val="0"/>
          <w:bCs/>
          <w:color w:val="000000"/>
          <w:szCs w:val="21"/>
        </w:rPr>
        <w:t>最小速度: ≤1 mm /s（非噪声信号）</w:t>
      </w:r>
    </w:p>
    <w:p>
      <w:pPr>
        <w:pStyle w:val="12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取样容积: 0.5-30mm ,支持所有探头</w:t>
      </w:r>
    </w:p>
    <w:p>
      <w:pPr>
        <w:pStyle w:val="12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偏转角度: ≥±30度 (线阵探头)</w:t>
      </w:r>
    </w:p>
    <w:p>
      <w:pPr>
        <w:pStyle w:val="12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零位移动：≥</w:t>
      </w:r>
      <w:r>
        <w:rPr>
          <w:rFonts w:ascii="微软雅黑" w:hAnsi="微软雅黑" w:eastAsia="微软雅黑" w:cs="Arial"/>
          <w:color w:val="000000"/>
          <w:szCs w:val="21"/>
        </w:rPr>
        <w:t>8</w:t>
      </w:r>
      <w:r>
        <w:rPr>
          <w:rFonts w:hint="eastAsia" w:ascii="微软雅黑" w:hAnsi="微软雅黑" w:eastAsia="微软雅黑" w:cs="Arial"/>
          <w:color w:val="000000"/>
          <w:szCs w:val="21"/>
        </w:rPr>
        <w:t xml:space="preserve"> 级</w:t>
      </w:r>
    </w:p>
    <w:p>
      <w:pPr>
        <w:pStyle w:val="12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快速角度校正</w:t>
      </w:r>
    </w:p>
    <w:p>
      <w:pPr>
        <w:pStyle w:val="12"/>
        <w:spacing w:line="300" w:lineRule="exact"/>
        <w:ind w:left="1201" w:leftChars="572" w:firstLine="0"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支持频谱自动测量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组织多普勒成像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心</w:t>
      </w:r>
      <w:r>
        <w:rPr>
          <w:rFonts w:hint="eastAsia" w:ascii="微软雅黑" w:hAnsi="微软雅黑" w:eastAsia="微软雅黑" w:cs="Arial"/>
          <w:color w:val="000000"/>
          <w:kern w:val="0"/>
          <w:szCs w:val="21"/>
        </w:rPr>
        <w:t>功能自动测量工具Auto EF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支持腔内S</w:t>
      </w:r>
      <w:r>
        <w:rPr>
          <w:rFonts w:ascii="微软雅黑" w:hAnsi="微软雅黑" w:eastAsia="微软雅黑" w:cs="Arial"/>
          <w:color w:val="000000"/>
          <w:szCs w:val="21"/>
        </w:rPr>
        <w:t>TE</w:t>
      </w:r>
      <w:r>
        <w:rPr>
          <w:rFonts w:hint="eastAsia" w:ascii="微软雅黑" w:hAnsi="微软雅黑" w:eastAsia="微软雅黑" w:cs="Arial"/>
          <w:color w:val="000000"/>
          <w:szCs w:val="21"/>
        </w:rPr>
        <w:t>剪切波弹性成像功能。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支持小儿髋关节自动测量功能，可自动计算α角,β角，自动进行临床分型。</w:t>
      </w:r>
    </w:p>
    <w:p>
      <w:pPr>
        <w:pStyle w:val="12"/>
        <w:spacing w:line="300" w:lineRule="exact"/>
        <w:ind w:left="425" w:firstLine="0" w:firstLineChars="0"/>
        <w:jc w:val="left"/>
        <w:rPr>
          <w:rFonts w:ascii="微软雅黑" w:hAnsi="微软雅黑" w:eastAsia="微软雅黑" w:cs="Arial"/>
          <w:b/>
          <w:color w:val="000000"/>
          <w:szCs w:val="21"/>
        </w:rPr>
      </w:pPr>
    </w:p>
    <w:p>
      <w:pPr>
        <w:pStyle w:val="12"/>
        <w:numPr>
          <w:ilvl w:val="0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b/>
          <w:color w:val="000000"/>
          <w:szCs w:val="21"/>
        </w:rPr>
      </w:pPr>
      <w:r>
        <w:rPr>
          <w:rFonts w:hint="eastAsia" w:ascii="微软雅黑" w:hAnsi="微软雅黑" w:eastAsia="微软雅黑" w:cs="Arial"/>
          <w:b/>
          <w:color w:val="000000"/>
          <w:szCs w:val="21"/>
        </w:rPr>
        <w:t>探头规格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频率：</w:t>
      </w:r>
      <w:r>
        <w:rPr>
          <w:rFonts w:ascii="微软雅黑" w:hAnsi="微软雅黑" w:eastAsia="微软雅黑" w:cs="Arial"/>
          <w:color w:val="000000"/>
          <w:szCs w:val="21"/>
        </w:rPr>
        <w:t>超宽频带或变频探头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二维、彩色、多普勒均可独立变频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探头</w:t>
      </w:r>
      <w:r>
        <w:rPr>
          <w:rFonts w:hint="eastAsia" w:ascii="微软雅黑" w:hAnsi="微软雅黑" w:eastAsia="微软雅黑" w:cs="Arial"/>
          <w:color w:val="000000"/>
          <w:szCs w:val="21"/>
          <w:lang w:val="en-US" w:eastAsia="zh-CN"/>
        </w:rPr>
        <w:t>配置</w:t>
      </w:r>
      <w:r>
        <w:rPr>
          <w:rFonts w:hint="eastAsia" w:ascii="微软雅黑" w:hAnsi="微软雅黑" w:eastAsia="微软雅黑" w:cs="Arial"/>
          <w:color w:val="000000"/>
          <w:szCs w:val="21"/>
        </w:rPr>
        <w:t>：腹部、浅表，</w:t>
      </w:r>
      <w:r>
        <w:rPr>
          <w:rFonts w:hint="eastAsia" w:ascii="微软雅黑" w:hAnsi="微软雅黑" w:eastAsia="微软雅黑" w:cs="Arial"/>
          <w:color w:val="000000"/>
          <w:szCs w:val="21"/>
          <w:lang w:val="en-US" w:eastAsia="zh-CN"/>
        </w:rPr>
        <w:t>心脏，腔内</w:t>
      </w:r>
      <w:r>
        <w:rPr>
          <w:rFonts w:hint="eastAsia" w:ascii="微软雅黑" w:hAnsi="微软雅黑" w:eastAsia="微软雅黑" w:cs="Arial"/>
          <w:color w:val="000000"/>
          <w:szCs w:val="21"/>
        </w:rPr>
        <w:t>双平面及</w:t>
      </w:r>
      <w:r>
        <w:rPr>
          <w:rFonts w:hint="eastAsia" w:ascii="微软雅黑" w:hAnsi="微软雅黑" w:eastAsia="微软雅黑" w:cs="Arial"/>
          <w:color w:val="000000"/>
          <w:szCs w:val="21"/>
          <w:lang w:val="en-US" w:eastAsia="zh-CN"/>
        </w:rPr>
        <w:t>穿刺专用微凸</w:t>
      </w:r>
      <w:r>
        <w:rPr>
          <w:rFonts w:hint="eastAsia" w:ascii="微软雅黑" w:hAnsi="微软雅黑" w:eastAsia="微软雅黑" w:cs="Arial"/>
          <w:color w:val="000000"/>
          <w:szCs w:val="21"/>
        </w:rPr>
        <w:t>探头</w:t>
      </w:r>
      <w:r>
        <w:rPr>
          <w:rFonts w:hint="eastAsia" w:ascii="微软雅黑" w:hAnsi="微软雅黑" w:eastAsia="微软雅黑" w:cs="Arial"/>
          <w:color w:val="000000"/>
          <w:szCs w:val="21"/>
          <w:lang w:val="en-US" w:eastAsia="zh-CN"/>
        </w:rPr>
        <w:t>各一把。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阵元：最大有效阵元数≥</w:t>
      </w:r>
      <w:r>
        <w:rPr>
          <w:rFonts w:ascii="微软雅黑" w:hAnsi="微软雅黑" w:eastAsia="微软雅黑" w:cs="Arial"/>
          <w:color w:val="000000"/>
          <w:szCs w:val="21"/>
        </w:rPr>
        <w:t>576</w:t>
      </w:r>
      <w:r>
        <w:rPr>
          <w:rFonts w:hint="eastAsia" w:ascii="微软雅黑" w:hAnsi="微软雅黑" w:eastAsia="微软雅黑" w:cs="Arial"/>
          <w:color w:val="000000"/>
          <w:szCs w:val="21"/>
        </w:rPr>
        <w:t>阵元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穿刺引导</w:t>
      </w:r>
      <w:r>
        <w:rPr>
          <w:rFonts w:hint="eastAsia" w:ascii="微软雅黑" w:hAnsi="微软雅黑" w:eastAsia="微软雅黑" w:cs="Arial"/>
          <w:color w:val="000000"/>
          <w:szCs w:val="21"/>
          <w:lang w:eastAsia="zh-CN"/>
        </w:rPr>
        <w:t>：</w:t>
      </w:r>
      <w:r>
        <w:rPr>
          <w:rFonts w:hint="eastAsia" w:ascii="微软雅黑" w:hAnsi="微软雅黑" w:eastAsia="微软雅黑" w:cs="Arial"/>
          <w:color w:val="000000"/>
          <w:szCs w:val="21"/>
        </w:rPr>
        <w:t>凸阵、线阵、相控阵具备多角度穿刺引导功能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单晶凸阵探头，带宽: 1.2-</w:t>
      </w:r>
      <w:r>
        <w:rPr>
          <w:rFonts w:ascii="微软雅黑" w:hAnsi="微软雅黑" w:eastAsia="微软雅黑" w:cs="Arial"/>
          <w:color w:val="000000"/>
          <w:szCs w:val="21"/>
        </w:rPr>
        <w:t>6</w:t>
      </w:r>
      <w:r>
        <w:rPr>
          <w:rFonts w:hint="eastAsia" w:ascii="微软雅黑" w:hAnsi="微软雅黑" w:eastAsia="微软雅黑" w:cs="Arial"/>
          <w:color w:val="000000"/>
          <w:szCs w:val="21"/>
        </w:rPr>
        <w:t>.</w:t>
      </w:r>
      <w:r>
        <w:rPr>
          <w:rFonts w:ascii="微软雅黑" w:hAnsi="微软雅黑" w:eastAsia="微软雅黑" w:cs="Arial"/>
          <w:color w:val="000000"/>
          <w:szCs w:val="21"/>
        </w:rPr>
        <w:t>0</w:t>
      </w:r>
      <w:r>
        <w:rPr>
          <w:rFonts w:hint="eastAsia" w:ascii="微软雅黑" w:hAnsi="微软雅黑" w:eastAsia="微软雅黑" w:cs="Arial"/>
          <w:color w:val="000000"/>
          <w:szCs w:val="21"/>
        </w:rPr>
        <w:t>MHz，角度≥</w:t>
      </w:r>
      <w:r>
        <w:rPr>
          <w:rFonts w:ascii="微软雅黑" w:hAnsi="微软雅黑" w:eastAsia="微软雅黑" w:cs="Arial"/>
          <w:color w:val="000000"/>
          <w:szCs w:val="21"/>
        </w:rPr>
        <w:t>72</w:t>
      </w:r>
      <w:r>
        <w:rPr>
          <w:rFonts w:hint="eastAsia" w:ascii="微软雅黑" w:hAnsi="微软雅黑" w:eastAsia="微软雅黑" w:cs="Arial"/>
          <w:color w:val="000000"/>
          <w:szCs w:val="21"/>
        </w:rPr>
        <w:t>°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 xml:space="preserve">线阵，带宽: </w:t>
      </w:r>
      <w:r>
        <w:rPr>
          <w:rFonts w:ascii="微软雅黑" w:hAnsi="微软雅黑" w:eastAsia="微软雅黑" w:cs="Arial"/>
          <w:color w:val="000000"/>
          <w:szCs w:val="21"/>
        </w:rPr>
        <w:t>3.8</w:t>
      </w:r>
      <w:r>
        <w:rPr>
          <w:rFonts w:hint="eastAsia" w:ascii="微软雅黑" w:hAnsi="微软雅黑" w:eastAsia="微软雅黑" w:cs="Arial"/>
          <w:color w:val="000000"/>
          <w:szCs w:val="21"/>
        </w:rPr>
        <w:t>-1</w:t>
      </w:r>
      <w:r>
        <w:rPr>
          <w:rFonts w:ascii="微软雅黑" w:hAnsi="微软雅黑" w:eastAsia="微软雅黑" w:cs="Arial"/>
          <w:color w:val="000000"/>
          <w:szCs w:val="21"/>
        </w:rPr>
        <w:t>3</w:t>
      </w:r>
      <w:r>
        <w:rPr>
          <w:rFonts w:hint="eastAsia" w:ascii="微软雅黑" w:hAnsi="微软雅黑" w:eastAsia="微软雅黑" w:cs="Arial"/>
          <w:color w:val="000000"/>
          <w:szCs w:val="21"/>
        </w:rPr>
        <w:t xml:space="preserve"> MHz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  <w:lang w:val="en-US" w:eastAsia="zh-CN"/>
        </w:rPr>
        <w:t>单晶体心脏探头：</w:t>
      </w:r>
      <w:r>
        <w:rPr>
          <w:rFonts w:hint="eastAsia" w:ascii="微软雅黑" w:hAnsi="微软雅黑" w:eastAsia="微软雅黑" w:cs="Arial"/>
          <w:color w:val="000000"/>
          <w:szCs w:val="21"/>
        </w:rPr>
        <w:t>带宽1.5-</w:t>
      </w:r>
      <w:r>
        <w:rPr>
          <w:rFonts w:ascii="微软雅黑" w:hAnsi="微软雅黑" w:eastAsia="微软雅黑" w:cs="Arial"/>
          <w:color w:val="000000"/>
          <w:szCs w:val="21"/>
        </w:rPr>
        <w:t xml:space="preserve"> </w:t>
      </w:r>
      <w:r>
        <w:rPr>
          <w:rFonts w:hint="eastAsia" w:ascii="微软雅黑" w:hAnsi="微软雅黑" w:eastAsia="微软雅黑" w:cs="Arial"/>
          <w:color w:val="000000"/>
          <w:szCs w:val="21"/>
        </w:rPr>
        <w:t>4.5</w:t>
      </w:r>
      <w:r>
        <w:rPr>
          <w:rFonts w:ascii="微软雅黑" w:hAnsi="微软雅黑" w:eastAsia="微软雅黑" w:cs="Arial"/>
          <w:color w:val="000000"/>
          <w:szCs w:val="21"/>
        </w:rPr>
        <w:t>MHz</w:t>
      </w:r>
      <w:r>
        <w:rPr>
          <w:rFonts w:hint="eastAsia" w:ascii="微软雅黑" w:hAnsi="微软雅黑" w:eastAsia="微软雅黑" w:cs="Arial"/>
          <w:color w:val="000000"/>
          <w:szCs w:val="21"/>
        </w:rPr>
        <w:t>，角度≥</w:t>
      </w:r>
      <w:r>
        <w:rPr>
          <w:rFonts w:ascii="微软雅黑" w:hAnsi="微软雅黑" w:eastAsia="微软雅黑" w:cs="Arial"/>
          <w:color w:val="000000"/>
          <w:szCs w:val="21"/>
        </w:rPr>
        <w:t>90</w:t>
      </w:r>
      <w:r>
        <w:rPr>
          <w:rFonts w:hint="eastAsia" w:ascii="微软雅黑" w:hAnsi="微软雅黑" w:eastAsia="微软雅黑" w:cs="Arial"/>
          <w:color w:val="000000"/>
          <w:szCs w:val="21"/>
        </w:rPr>
        <w:t>°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  <w:lang w:val="en-US" w:eastAsia="zh-CN"/>
        </w:rPr>
        <w:t>穿刺专用微凸</w:t>
      </w:r>
      <w:r>
        <w:rPr>
          <w:rFonts w:hint="eastAsia" w:ascii="微软雅黑" w:hAnsi="微软雅黑" w:eastAsia="微软雅黑" w:cs="Arial"/>
          <w:color w:val="000000"/>
          <w:szCs w:val="21"/>
        </w:rPr>
        <w:t>探头：带宽1.2-6.0MHz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一线一凸双平面探头：带宽线阵3</w:t>
      </w:r>
      <w:r>
        <w:rPr>
          <w:rFonts w:ascii="微软雅黑" w:hAnsi="微软雅黑" w:eastAsia="微软雅黑" w:cs="Arial"/>
          <w:color w:val="000000"/>
          <w:szCs w:val="21"/>
        </w:rPr>
        <w:t>.2</w:t>
      </w:r>
      <w:r>
        <w:rPr>
          <w:rFonts w:hint="eastAsia" w:ascii="微软雅黑" w:hAnsi="微软雅黑" w:eastAsia="微软雅黑" w:cs="Arial"/>
          <w:color w:val="000000"/>
          <w:szCs w:val="21"/>
        </w:rPr>
        <w:t>-</w:t>
      </w:r>
      <w:r>
        <w:rPr>
          <w:rFonts w:ascii="微软雅黑" w:hAnsi="微软雅黑" w:eastAsia="微软雅黑" w:cs="Arial"/>
          <w:color w:val="000000"/>
          <w:szCs w:val="21"/>
        </w:rPr>
        <w:t>12.8MH</w:t>
      </w:r>
      <w:r>
        <w:rPr>
          <w:rFonts w:hint="eastAsia" w:ascii="微软雅黑" w:hAnsi="微软雅黑" w:eastAsia="微软雅黑" w:cs="Arial"/>
          <w:color w:val="000000"/>
          <w:szCs w:val="21"/>
        </w:rPr>
        <w:t>z，凸阵3</w:t>
      </w:r>
      <w:r>
        <w:rPr>
          <w:rFonts w:ascii="微软雅黑" w:hAnsi="微软雅黑" w:eastAsia="微软雅黑" w:cs="Arial"/>
          <w:color w:val="000000"/>
          <w:szCs w:val="21"/>
        </w:rPr>
        <w:t>.5</w:t>
      </w:r>
      <w:r>
        <w:rPr>
          <w:rFonts w:hint="eastAsia" w:ascii="微软雅黑" w:hAnsi="微软雅黑" w:eastAsia="微软雅黑" w:cs="Arial"/>
          <w:color w:val="000000"/>
          <w:szCs w:val="21"/>
        </w:rPr>
        <w:t>-</w:t>
      </w:r>
      <w:r>
        <w:rPr>
          <w:rFonts w:ascii="微软雅黑" w:hAnsi="微软雅黑" w:eastAsia="微软雅黑" w:cs="Arial"/>
          <w:color w:val="000000"/>
          <w:szCs w:val="21"/>
        </w:rPr>
        <w:t>9.5MH</w:t>
      </w:r>
      <w:r>
        <w:rPr>
          <w:rFonts w:hint="eastAsia" w:ascii="微软雅黑" w:hAnsi="微软雅黑" w:eastAsia="微软雅黑" w:cs="Arial"/>
          <w:color w:val="000000"/>
          <w:szCs w:val="21"/>
        </w:rPr>
        <w:t>z</w:t>
      </w:r>
    </w:p>
    <w:p>
      <w:pPr>
        <w:spacing w:line="300" w:lineRule="exact"/>
        <w:jc w:val="left"/>
        <w:rPr>
          <w:rFonts w:ascii="微软雅黑" w:hAnsi="微软雅黑" w:eastAsia="微软雅黑" w:cs="Arial"/>
          <w:b/>
          <w:color w:val="000000"/>
          <w:szCs w:val="21"/>
        </w:rPr>
      </w:pPr>
    </w:p>
    <w:p>
      <w:pPr>
        <w:pStyle w:val="12"/>
        <w:numPr>
          <w:ilvl w:val="0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b/>
          <w:color w:val="000000"/>
          <w:szCs w:val="21"/>
        </w:rPr>
      </w:pPr>
      <w:r>
        <w:rPr>
          <w:rFonts w:hint="eastAsia" w:ascii="微软雅黑" w:hAnsi="微软雅黑" w:eastAsia="微软雅黑" w:cs="Arial"/>
          <w:b/>
          <w:color w:val="000000"/>
          <w:szCs w:val="21"/>
        </w:rPr>
        <w:t>声功率输出调节</w:t>
      </w:r>
    </w:p>
    <w:p>
      <w:pPr>
        <w:pStyle w:val="12"/>
        <w:spacing w:line="300" w:lineRule="exact"/>
        <w:ind w:left="567" w:firstLine="0"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B/M</w:t>
      </w:r>
      <w:r>
        <w:rPr>
          <w:rFonts w:hint="eastAsia" w:ascii="微软雅黑" w:hAnsi="微软雅黑" w:eastAsia="微软雅黑" w:cs="Arial"/>
          <w:color w:val="000000"/>
          <w:szCs w:val="21"/>
        </w:rPr>
        <w:t>、彩色、频谱多普勒输出功率可选择分级调节</w:t>
      </w:r>
    </w:p>
    <w:p>
      <w:pPr>
        <w:pStyle w:val="12"/>
        <w:spacing w:line="300" w:lineRule="exact"/>
        <w:ind w:left="992" w:firstLine="0" w:firstLineChars="0"/>
        <w:jc w:val="left"/>
        <w:rPr>
          <w:rFonts w:ascii="微软雅黑" w:hAnsi="微软雅黑" w:eastAsia="微软雅黑" w:cs="Arial"/>
          <w:color w:val="000000"/>
          <w:szCs w:val="21"/>
        </w:rPr>
      </w:pPr>
    </w:p>
    <w:p>
      <w:pPr>
        <w:pStyle w:val="12"/>
        <w:numPr>
          <w:ilvl w:val="0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b/>
          <w:color w:val="000000"/>
          <w:szCs w:val="21"/>
        </w:rPr>
      </w:pPr>
      <w:r>
        <w:rPr>
          <w:rFonts w:hint="eastAsia" w:ascii="微软雅黑" w:hAnsi="微软雅黑" w:eastAsia="微软雅黑" w:cs="Arial"/>
          <w:b/>
          <w:color w:val="000000"/>
          <w:szCs w:val="21"/>
        </w:rPr>
        <w:t>外设和附件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耦合剂加热器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专</w:t>
      </w:r>
      <w:r>
        <w:rPr>
          <w:rFonts w:ascii="微软雅黑" w:hAnsi="微软雅黑" w:eastAsia="微软雅黑" w:cs="Arial"/>
          <w:color w:val="000000"/>
          <w:szCs w:val="21"/>
        </w:rPr>
        <w:t>业</w:t>
      </w:r>
      <w:r>
        <w:rPr>
          <w:rFonts w:hint="eastAsia" w:ascii="微软雅黑" w:hAnsi="微软雅黑" w:eastAsia="微软雅黑" w:cs="Arial"/>
          <w:color w:val="000000"/>
          <w:szCs w:val="21"/>
        </w:rPr>
        <w:t>腔</w:t>
      </w:r>
      <w:r>
        <w:rPr>
          <w:rFonts w:ascii="微软雅黑" w:hAnsi="微软雅黑" w:eastAsia="微软雅黑" w:cs="Arial"/>
          <w:color w:val="000000"/>
          <w:szCs w:val="21"/>
        </w:rPr>
        <w:t>内探头放置架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储物托架套件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专</w:t>
      </w:r>
      <w:r>
        <w:rPr>
          <w:rFonts w:ascii="微软雅黑" w:hAnsi="微软雅黑" w:eastAsia="微软雅黑" w:cs="Arial"/>
          <w:color w:val="000000"/>
          <w:szCs w:val="21"/>
        </w:rPr>
        <w:t>业探头放置槽</w:t>
      </w:r>
      <w:r>
        <w:rPr>
          <w:rFonts w:hint="eastAsia" w:ascii="微软雅黑" w:hAnsi="微软雅黑" w:eastAsia="微软雅黑" w:cs="Arial"/>
          <w:color w:val="000000"/>
          <w:szCs w:val="21"/>
        </w:rPr>
        <w:t>≥7个</w:t>
      </w:r>
    </w:p>
    <w:p>
      <w:pPr>
        <w:pStyle w:val="12"/>
        <w:numPr>
          <w:ilvl w:val="0"/>
          <w:numId w:val="0"/>
        </w:numPr>
        <w:spacing w:line="300" w:lineRule="exact"/>
        <w:ind w:left="710" w:leftChars="0"/>
        <w:jc w:val="left"/>
        <w:rPr>
          <w:rFonts w:ascii="微软雅黑" w:hAnsi="微软雅黑" w:eastAsia="微软雅黑" w:cs="Arial"/>
          <w:color w:val="000000"/>
          <w:szCs w:val="21"/>
        </w:rPr>
      </w:pPr>
    </w:p>
    <w:p>
      <w:pPr>
        <w:pStyle w:val="12"/>
        <w:numPr>
          <w:ilvl w:val="0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b/>
          <w:color w:val="000000"/>
          <w:szCs w:val="21"/>
        </w:rPr>
        <w:t>备件、技术及维修服务，培训要求及其它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备件要求</w:t>
      </w:r>
      <w:r>
        <w:rPr>
          <w:rFonts w:hint="eastAsia" w:ascii="微软雅黑" w:hAnsi="微软雅黑" w:eastAsia="微软雅黑" w:cs="Arial"/>
          <w:color w:val="000000"/>
          <w:szCs w:val="21"/>
          <w:lang w:eastAsia="zh-CN"/>
        </w:rPr>
        <w:t>：</w:t>
      </w:r>
      <w:r>
        <w:rPr>
          <w:rFonts w:hint="eastAsia" w:ascii="微软雅黑" w:hAnsi="微软雅黑" w:eastAsia="微软雅黑" w:cs="Arial"/>
          <w:color w:val="000000"/>
          <w:szCs w:val="21"/>
        </w:rPr>
        <w:t>卖方应在用户当地或省会中心城市设置备件库，存入所有必须的备件，保证必要时可以及时供应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技术及维修服务</w:t>
      </w:r>
      <w:r>
        <w:rPr>
          <w:rFonts w:hint="eastAsia" w:ascii="微软雅黑" w:hAnsi="微软雅黑" w:eastAsia="微软雅黑" w:cs="Arial"/>
          <w:color w:val="000000"/>
          <w:szCs w:val="21"/>
          <w:lang w:eastAsia="zh-CN"/>
        </w:rPr>
        <w:t>：</w:t>
      </w:r>
      <w:r>
        <w:rPr>
          <w:rFonts w:hint="eastAsia" w:ascii="微软雅黑" w:hAnsi="微软雅黑" w:eastAsia="微软雅黑" w:cs="Arial"/>
          <w:color w:val="000000"/>
          <w:szCs w:val="21"/>
        </w:rPr>
        <w:t>在用户当地或省会中心城市，卖方应配置多名工程技术人员，随时提供开箱验货、安装、调试或维修等服务</w:t>
      </w:r>
    </w:p>
    <w:p>
      <w:pPr>
        <w:pStyle w:val="12"/>
        <w:numPr>
          <w:ilvl w:val="1"/>
          <w:numId w:val="1"/>
        </w:numPr>
        <w:spacing w:line="300" w:lineRule="exact"/>
        <w:ind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技术培训要求</w:t>
      </w:r>
      <w:r>
        <w:rPr>
          <w:rFonts w:hint="eastAsia" w:ascii="微软雅黑" w:hAnsi="微软雅黑" w:eastAsia="微软雅黑" w:cs="Arial"/>
          <w:color w:val="000000"/>
          <w:szCs w:val="21"/>
          <w:lang w:eastAsia="zh-CN"/>
        </w:rPr>
        <w:t>：</w:t>
      </w:r>
      <w:r>
        <w:rPr>
          <w:rFonts w:hint="eastAsia" w:ascii="微软雅黑" w:hAnsi="微软雅黑" w:eastAsia="微软雅黑" w:cs="Arial"/>
          <w:color w:val="000000"/>
          <w:szCs w:val="21"/>
        </w:rPr>
        <w:t>在用户当地或省会中心城市，卖方应配置专业技术人员提供现场技术培训，保证使用人员正常操作设备的各种功能</w:t>
      </w:r>
    </w:p>
    <w:p>
      <w:pPr>
        <w:rPr>
          <w:b w:val="0"/>
          <w:bCs w:val="0"/>
          <w:sz w:val="28"/>
          <w:szCs w:val="28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011B4C"/>
    <w:multiLevelType w:val="multilevel"/>
    <w:tmpl w:val="1F011B4C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1277" w:hanging="567"/>
      </w:pPr>
      <w:rPr>
        <w:color w:val="000000"/>
      </w:r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7B81B6D"/>
    <w:rsid w:val="07E60B27"/>
    <w:rsid w:val="07F14F50"/>
    <w:rsid w:val="0E463ABF"/>
    <w:rsid w:val="12E82E96"/>
    <w:rsid w:val="2A8C0727"/>
    <w:rsid w:val="2E2319FE"/>
    <w:rsid w:val="2F4D589B"/>
    <w:rsid w:val="395F289E"/>
    <w:rsid w:val="41A64D43"/>
    <w:rsid w:val="4F6168FA"/>
    <w:rsid w:val="507C07EB"/>
    <w:rsid w:val="536B7D93"/>
    <w:rsid w:val="56A95510"/>
    <w:rsid w:val="58AA2E8C"/>
    <w:rsid w:val="595F5946"/>
    <w:rsid w:val="5A652BEC"/>
    <w:rsid w:val="5B9B684D"/>
    <w:rsid w:val="5DEA1D56"/>
    <w:rsid w:val="5E3C0093"/>
    <w:rsid w:val="5EED0FE7"/>
    <w:rsid w:val="6A3F27B5"/>
    <w:rsid w:val="73A1489D"/>
    <w:rsid w:val="75B01B84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734</Characters>
  <Lines>18</Lines>
  <Paragraphs>5</Paragraphs>
  <TotalTime>0</TotalTime>
  <ScaleCrop>false</ScaleCrop>
  <LinksUpToDate>false</LinksUpToDate>
  <CharactersWithSpaces>744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2023-09-22T03:37:45Z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690A5EBA0EB241A99E1DE54414D2742D</vt:lpwstr>
  </property>
</Properties>
</file>