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设备名称：转运监护仪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96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监护参数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配置参数</w:t>
      </w:r>
      <w:r>
        <w:rPr>
          <w:rFonts w:hint="eastAsia" w:ascii="宋体" w:hAnsi="宋体"/>
          <w:szCs w:val="21"/>
        </w:rPr>
        <w:t>：</w:t>
      </w:r>
    </w:p>
    <w:p>
      <w:p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心电（ECG）、呼吸(RESP)、无创血压(NIBP)、血氧饱和度(SpO2)、脉搏(PR)、双通道体温(TEMP)</w:t>
      </w:r>
    </w:p>
    <w:p>
      <w:pPr>
        <w:spacing w:line="3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显示  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屏幕尺寸：</w:t>
      </w:r>
      <w:r>
        <w:rPr>
          <w:rFonts w:hint="default" w:ascii="宋体" w:hAnsi="宋体"/>
          <w:bCs/>
          <w:color w:val="000000"/>
          <w:szCs w:val="21"/>
        </w:rPr>
        <w:t>≥4.8</w:t>
      </w:r>
      <w:r>
        <w:rPr>
          <w:rFonts w:hint="eastAsia" w:ascii="宋体" w:hAnsi="宋体"/>
          <w:bCs/>
          <w:color w:val="000000"/>
          <w:szCs w:val="21"/>
        </w:rPr>
        <w:t>英寸大屏幕彩色显示屏，分辨率：</w:t>
      </w:r>
      <w:r>
        <w:rPr>
          <w:rFonts w:hint="default" w:ascii="宋体" w:hAnsi="宋体"/>
          <w:bCs/>
          <w:color w:val="000000"/>
          <w:szCs w:val="21"/>
        </w:rPr>
        <w:t>≥</w:t>
      </w:r>
      <w:r>
        <w:rPr>
          <w:rFonts w:hint="eastAsia" w:ascii="宋体" w:hAnsi="宋体"/>
          <w:color w:val="000000"/>
          <w:szCs w:val="21"/>
        </w:rPr>
        <w:t>800×480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标配触摸屏，并具有锁屏功能，</w:t>
      </w:r>
      <w:r>
        <w:rPr>
          <w:rFonts w:hint="eastAsia" w:ascii="宋体" w:hAnsi="宋体" w:cs="宋体"/>
          <w:color w:val="000000"/>
          <w:kern w:val="0"/>
          <w:szCs w:val="21"/>
        </w:rPr>
        <w:t>防止外界干扰影响监护仪的工作状态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具有自由组合</w:t>
      </w:r>
      <w:r>
        <w:rPr>
          <w:rFonts w:hint="default" w:ascii="宋体" w:hAnsi="宋体"/>
          <w:bCs/>
          <w:color w:val="000000"/>
          <w:szCs w:val="21"/>
        </w:rPr>
        <w:t>≥</w:t>
      </w:r>
      <w:r>
        <w:rPr>
          <w:rFonts w:hint="eastAsia" w:ascii="宋体" w:hAnsi="宋体"/>
          <w:bCs/>
          <w:color w:val="000000"/>
          <w:szCs w:val="21"/>
        </w:rPr>
        <w:t>4个参数和波形进行大字体显示功能，满足不同临床环境需要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数据存储、回顾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全部监护参数的</w:t>
      </w:r>
      <w:r>
        <w:rPr>
          <w:rFonts w:hint="default" w:ascii="宋体" w:hAnsi="宋体"/>
          <w:bCs/>
          <w:color w:val="000000"/>
          <w:szCs w:val="21"/>
        </w:rPr>
        <w:t>≥</w:t>
      </w:r>
      <w:r>
        <w:rPr>
          <w:rFonts w:hint="eastAsia" w:ascii="宋体" w:hAnsi="宋体"/>
          <w:color w:val="000000"/>
          <w:kern w:val="0"/>
          <w:szCs w:val="21"/>
        </w:rPr>
        <w:t>1</w:t>
      </w:r>
      <w:r>
        <w:rPr>
          <w:rFonts w:hint="default" w:ascii="宋体" w:hAnsi="宋体"/>
          <w:color w:val="000000"/>
          <w:kern w:val="0"/>
          <w:szCs w:val="21"/>
        </w:rPr>
        <w:t>2</w:t>
      </w:r>
      <w:r>
        <w:rPr>
          <w:rFonts w:hint="eastAsia" w:ascii="宋体" w:hAnsi="宋体"/>
          <w:color w:val="000000"/>
          <w:kern w:val="0"/>
          <w:szCs w:val="21"/>
        </w:rPr>
        <w:t>0小时趋势数据存储回顾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default" w:ascii="宋体" w:hAnsi="宋体"/>
          <w:bCs/>
          <w:color w:val="000000"/>
          <w:szCs w:val="21"/>
        </w:rPr>
        <w:t>≥</w:t>
      </w:r>
      <w:r>
        <w:rPr>
          <w:rFonts w:hint="eastAsia" w:ascii="宋体" w:hAnsi="宋体"/>
          <w:color w:val="000000"/>
          <w:kern w:val="0"/>
          <w:szCs w:val="21"/>
        </w:rPr>
        <w:t>1</w:t>
      </w:r>
      <w:r>
        <w:rPr>
          <w:rFonts w:hint="default" w:ascii="宋体" w:hAnsi="宋体"/>
          <w:color w:val="000000"/>
          <w:kern w:val="0"/>
          <w:szCs w:val="21"/>
        </w:rPr>
        <w:t>0</w:t>
      </w:r>
      <w:r>
        <w:rPr>
          <w:rFonts w:hint="eastAsia" w:ascii="宋体" w:hAnsi="宋体"/>
          <w:color w:val="000000"/>
          <w:kern w:val="0"/>
          <w:szCs w:val="21"/>
        </w:rPr>
        <w:t>00个NIBP测量数据存储回顾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default" w:ascii="宋体" w:hAnsi="宋体"/>
          <w:bCs/>
          <w:color w:val="000000"/>
          <w:szCs w:val="21"/>
        </w:rPr>
        <w:t>满足</w:t>
      </w:r>
      <w:r>
        <w:rPr>
          <w:rFonts w:hint="eastAsia" w:ascii="宋体" w:hAnsi="宋体"/>
          <w:bCs/>
          <w:color w:val="000000"/>
          <w:szCs w:val="21"/>
        </w:rPr>
        <w:t>3导/5导：48小时全息波形；12导：35小时全息波形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default" w:ascii="宋体" w:hAnsi="宋体"/>
          <w:bCs/>
          <w:color w:val="000000"/>
          <w:szCs w:val="21"/>
        </w:rPr>
        <w:t>≥</w:t>
      </w:r>
      <w:r>
        <w:rPr>
          <w:rFonts w:hint="eastAsia" w:ascii="宋体" w:hAnsi="宋体"/>
          <w:color w:val="000000"/>
          <w:kern w:val="0"/>
          <w:szCs w:val="21"/>
        </w:rPr>
        <w:t>200个参数报警事件存储回顾</w:t>
      </w:r>
    </w:p>
    <w:p>
      <w:pPr>
        <w:numPr>
          <w:ilvl w:val="0"/>
          <w:numId w:val="3"/>
        </w:numPr>
        <w:spacing w:line="360" w:lineRule="exact"/>
        <w:jc w:val="lef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具备</w:t>
      </w:r>
      <w:r>
        <w:rPr>
          <w:rFonts w:ascii="宋体" w:hAnsi="宋体"/>
          <w:bCs/>
          <w:color w:val="000000"/>
          <w:szCs w:val="21"/>
        </w:rPr>
        <w:t>Micro</w:t>
      </w:r>
      <w:r>
        <w:rPr>
          <w:rFonts w:hint="eastAsia" w:ascii="宋体" w:hAnsi="宋体"/>
          <w:bCs/>
          <w:color w:val="000000"/>
          <w:szCs w:val="21"/>
        </w:rPr>
        <w:t xml:space="preserve"> USB数据接口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性能特点</w:t>
      </w:r>
    </w:p>
    <w:p>
      <w:pPr>
        <w:numPr>
          <w:ilvl w:val="0"/>
          <w:numId w:val="4"/>
        </w:num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标配内置WiFi，支持WiFi无线联网</w:t>
      </w:r>
    </w:p>
    <w:p>
      <w:pPr>
        <w:numPr>
          <w:ilvl w:val="0"/>
          <w:numId w:val="4"/>
        </w:num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default" w:ascii="宋体" w:hAnsi="宋体"/>
          <w:bCs/>
          <w:color w:val="000000"/>
          <w:szCs w:val="21"/>
        </w:rPr>
        <w:t>重量：＜1.5kg</w:t>
      </w:r>
    </w:p>
    <w:p>
      <w:pPr>
        <w:numPr>
          <w:ilvl w:val="0"/>
          <w:numId w:val="4"/>
        </w:num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防护等级</w:t>
      </w:r>
      <w:r>
        <w:rPr>
          <w:rFonts w:ascii="宋体" w:hAnsi="宋体"/>
          <w:color w:val="000000"/>
          <w:szCs w:val="21"/>
        </w:rPr>
        <w:t>IP44</w:t>
      </w:r>
      <w:r>
        <w:rPr>
          <w:rFonts w:hint="eastAsia" w:ascii="宋体" w:hAnsi="宋体"/>
          <w:color w:val="000000"/>
          <w:szCs w:val="21"/>
        </w:rPr>
        <w:t>，环境恶劣野外、雨天仍能正常使用</w:t>
      </w:r>
    </w:p>
    <w:p>
      <w:pPr>
        <w:numPr>
          <w:ilvl w:val="0"/>
          <w:numId w:val="4"/>
        </w:num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具有待机功能，暂时停止所有监护操作，节省功耗，退出该状态，就可立即进行监护</w:t>
      </w:r>
    </w:p>
    <w:p>
      <w:pPr>
        <w:numPr>
          <w:ilvl w:val="0"/>
          <w:numId w:val="4"/>
        </w:num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具有药物浓度计算功能、滴定表计算功能、血流动力学计算功能、氧合计算功能、通气计算功能和肾功能计算功能</w:t>
      </w:r>
    </w:p>
    <w:p>
      <w:pPr>
        <w:numPr>
          <w:ilvl w:val="0"/>
          <w:numId w:val="4"/>
        </w:num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具有脉搏调制音，通过心跳声音的音调变化来判断血氧饱和度的高低变化,使医护人员从听觉中获取病人生命体征</w:t>
      </w:r>
      <w:r>
        <w:rPr>
          <w:rFonts w:hint="eastAsia" w:ascii="宋体" w:hAnsi="宋体"/>
          <w:bCs/>
          <w:color w:val="FF0000"/>
          <w:szCs w:val="21"/>
        </w:rPr>
        <w:t>　</w:t>
      </w:r>
    </w:p>
    <w:p>
      <w:pPr>
        <w:numPr>
          <w:ilvl w:val="0"/>
          <w:numId w:val="4"/>
        </w:numPr>
        <w:spacing w:line="360" w:lineRule="exac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分别用不同的声音表示高/中/低三种不同级别的生理报警及技术报警，并提供提示信息，</w:t>
      </w:r>
      <w:r>
        <w:rPr>
          <w:rFonts w:hint="eastAsia"/>
        </w:rPr>
        <w:t>具有三个独立的报警指示灯；具备一体式防滑提手</w:t>
      </w:r>
    </w:p>
    <w:p>
      <w:pPr>
        <w:numPr>
          <w:ilvl w:val="0"/>
          <w:numId w:val="4"/>
        </w:numPr>
        <w:tabs>
          <w:tab w:val="left" w:pos="900"/>
        </w:tabs>
        <w:spacing w:line="360" w:lineRule="exact"/>
        <w:jc w:val="left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通过FDA认证、CE认证</w:t>
      </w:r>
    </w:p>
    <w:p>
      <w:pPr>
        <w:spacing w:line="3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六、    电源</w:t>
      </w:r>
    </w:p>
    <w:p>
      <w:pPr>
        <w:rPr>
          <w:rFonts w:hint="eastAsia"/>
          <w:color w:val="000000"/>
        </w:rPr>
      </w:pPr>
      <w:r>
        <w:rPr>
          <w:rFonts w:hint="eastAsia" w:ascii="宋体" w:hAnsi="宋体"/>
          <w:szCs w:val="21"/>
        </w:rPr>
        <w:t>交流电源：100V-240V ,50HZ/60HZ，具</w:t>
      </w:r>
      <w:r>
        <w:rPr>
          <w:rFonts w:hint="eastAsia"/>
          <w:color w:val="000000"/>
        </w:rPr>
        <w:t>交流电源适配器</w:t>
      </w:r>
    </w:p>
    <w:p>
      <w:pPr>
        <w:tabs>
          <w:tab w:val="left" w:pos="519"/>
        </w:tabs>
        <w:spacing w:line="36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/>
          <w:color w:val="000000"/>
        </w:rPr>
        <w:t>电池：内置可拆卸充电锂电池，供电时间</w:t>
      </w:r>
      <w:r>
        <w:rPr>
          <w:rFonts w:hint="default"/>
          <w:color w:val="000000"/>
        </w:rPr>
        <w:t>≥</w:t>
      </w:r>
      <w:r>
        <w:rPr>
          <w:color w:val="000000"/>
        </w:rPr>
        <w:t>5</w:t>
      </w:r>
      <w:r>
        <w:rPr>
          <w:rFonts w:hint="eastAsia"/>
          <w:color w:val="000000"/>
        </w:rPr>
        <w:t>小时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C2CBB"/>
    <w:multiLevelType w:val="multilevel"/>
    <w:tmpl w:val="424C2C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91D7377"/>
    <w:multiLevelType w:val="multilevel"/>
    <w:tmpl w:val="591D737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05966C1"/>
    <w:multiLevelType w:val="multilevel"/>
    <w:tmpl w:val="705966C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6B67426"/>
    <w:multiLevelType w:val="multilevel"/>
    <w:tmpl w:val="76B6742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mZDgxNGVhMzM0MDkyZWU3NzFjYTM5NmU3ZjE5MmU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6CC4D7F"/>
    <w:rsid w:val="07B81B6D"/>
    <w:rsid w:val="07E60B27"/>
    <w:rsid w:val="07F14F50"/>
    <w:rsid w:val="09671D2C"/>
    <w:rsid w:val="0E463ABF"/>
    <w:rsid w:val="12E82E96"/>
    <w:rsid w:val="27135897"/>
    <w:rsid w:val="27590529"/>
    <w:rsid w:val="2A8C0727"/>
    <w:rsid w:val="2DB92A17"/>
    <w:rsid w:val="2E2319FE"/>
    <w:rsid w:val="2E9033E9"/>
    <w:rsid w:val="30DA170D"/>
    <w:rsid w:val="395F289E"/>
    <w:rsid w:val="3B846CAF"/>
    <w:rsid w:val="41A64D43"/>
    <w:rsid w:val="44C0608D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49E2264"/>
    <w:rsid w:val="6A3F27B5"/>
    <w:rsid w:val="6F552EE3"/>
    <w:rsid w:val="729E69FB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554</Characters>
  <Lines>18</Lines>
  <Paragraphs>5</Paragraphs>
  <TotalTime>0</TotalTime>
  <ScaleCrop>false</ScaleCrop>
  <LinksUpToDate>false</LinksUpToDate>
  <CharactersWithSpaces>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Lenovo</cp:lastModifiedBy>
  <dcterms:modified xsi:type="dcterms:W3CDTF">2023-10-14T00:49:36Z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690A5EBA0EB241A99E1DE54414D2742D</vt:lpwstr>
  </property>
</Properties>
</file>