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设备名称：综合验光仪</w:t>
      </w:r>
    </w:p>
    <w:p>
      <w:pPr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设备编号：NYZBB-SBK-202310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8</w:t>
      </w:r>
    </w:p>
    <w:p>
      <w:pPr>
        <w:rPr>
          <w:rFonts w:hint="default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1套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测量范围：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球镜：</w:t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>-29.00至+26.75D (增量为0.12/0.25D/0.5D/3D)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 xml:space="preserve">        </w:t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>-19.00至+16.75D (十字交叉柱镜测试，棱镜测试)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 xml:space="preserve">柱镜: </w:t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>0.00至±8.75D (增量为0.25D/1D/2D/3D)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轴位:</w:t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>0至180°(1/5/15°增量)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瞳距(PD):</w:t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>48至80mm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 xml:space="preserve">   </w:t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>50~74mm（近视距离35CM时）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>54~80mm（辐辏时的远用PD）0.5/1.0mm间隔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棱镜:</w:t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>0～20△(0.1△/0.5△/2△间隔)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交叉圆柱镜:</w:t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>±0.25D或±0.50D交叉柱镜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>±0.25D自动交叉柱镜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 xml:space="preserve">近视力: </w:t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>350至700mm(50mm增量)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 xml:space="preserve">视野: </w:t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>40°（VD=12mm）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 xml:space="preserve">       </w:t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>39°（VD=13.75mm）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 xml:space="preserve">辅助镜片:十字交叉柱镜镜片(±0.25D,±0.50D,±0.25D自动十字交叉柱镜镜片)遮挡镜                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小孔镜（直径2mm）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红色马氏杆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红/绿镜片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偏振片（45°，135°）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PD检查镜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±0.5D固定交叉柱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检眼补偿镜（+1.5D/-2.0D）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双眼分离棱镜（6△B.U/10△B.I）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水平隐斜视分离棱镜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垂直隐斜视分离棱镜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前额托调节范围：</w:t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>14mm以上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 xml:space="preserve">顶点距离标记：  </w:t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>12mm，14mm（13.75mm），16mm，18mm，20mm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 xml:space="preserve">水平调节：      </w:t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>±2.5°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使用环境温度：</w:t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>+10°~+35°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屏幕可翻转：</w:t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>8.4英寸点阵式彩色LCD，带触摸功能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程序更新和版本升级可通过CF卡完成，简单而迅速，大幅度扩充仪器潜在功能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近视力灯：</w:t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>白色LED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电源：</w:t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>AV100～240V（±10%）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频率：</w:t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>50/60Hz</w:t>
      </w:r>
    </w:p>
    <w:p>
      <w:pP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</w:pPr>
      <w:r>
        <w:rPr>
          <w:rFonts w:hint="eastAsia"/>
          <w:bCs/>
          <w:color w:val="000000"/>
          <w:sz w:val="24"/>
        </w:rPr>
        <w:t>功率：</w:t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>80VA（±10%）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设备名称：同视机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109</w:t>
      </w:r>
    </w:p>
    <w:p>
      <w:pPr>
        <w:rPr>
          <w:rFonts w:hint="default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一台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numPr>
          <w:ilvl w:val="0"/>
          <w:numId w:val="3"/>
        </w:numPr>
        <w:tabs>
          <w:tab w:val="left" w:pos="315"/>
        </w:tabs>
        <w:snapToGrid w:val="0"/>
        <w:spacing w:line="360" w:lineRule="auto"/>
        <w:ind w:left="390" w:hanging="390"/>
        <w:rPr>
          <w:rFonts w:hAnsi="宋体"/>
          <w:sz w:val="22"/>
        </w:rPr>
      </w:pPr>
      <w:r>
        <w:rPr>
          <w:rFonts w:hint="eastAsia" w:hAnsi="宋体"/>
          <w:sz w:val="22"/>
        </w:rPr>
        <w:t>主要由</w:t>
      </w:r>
      <w:r>
        <w:rPr>
          <w:rFonts w:hint="eastAsia"/>
          <w:sz w:val="22"/>
        </w:rPr>
        <w:t>主机、画片组、外接电源线、镜筒手柄等组成。</w:t>
      </w:r>
    </w:p>
    <w:p>
      <w:pPr>
        <w:numPr>
          <w:ilvl w:val="0"/>
          <w:numId w:val="3"/>
        </w:numPr>
        <w:tabs>
          <w:tab w:val="left" w:pos="315"/>
        </w:tabs>
        <w:snapToGrid w:val="0"/>
        <w:spacing w:line="360" w:lineRule="auto"/>
        <w:ind w:left="390" w:hanging="390"/>
        <w:rPr>
          <w:rFonts w:hAnsi="Garamond"/>
          <w:sz w:val="22"/>
        </w:rPr>
      </w:pPr>
      <w:r>
        <w:rPr>
          <w:rFonts w:hint="eastAsia"/>
          <w:sz w:val="22"/>
        </w:rPr>
        <w:t>机械性能</w:t>
      </w:r>
    </w:p>
    <w:p>
      <w:pPr>
        <w:snapToGrid w:val="0"/>
        <w:spacing w:line="360" w:lineRule="auto"/>
        <w:ind w:left="410" w:hanging="420"/>
        <w:rPr>
          <w:rFonts w:hAnsi="Garamond"/>
          <w:sz w:val="22"/>
        </w:rPr>
      </w:pPr>
      <w:r>
        <w:rPr>
          <w:sz w:val="22"/>
        </w:rPr>
        <w:t>2.1</w:t>
      </w:r>
      <w:r>
        <w:rPr>
          <w:rFonts w:hint="eastAsia"/>
          <w:sz w:val="22"/>
        </w:rPr>
        <w:t>通过镜筒手柄及镜筒俯仰手轮调节左右镜筒，水平调节范围：集合</w:t>
      </w:r>
      <w:r>
        <w:rPr>
          <w:sz w:val="22"/>
        </w:rPr>
        <w:t>50</w:t>
      </w:r>
      <w:r>
        <w:rPr>
          <w:rFonts w:hint="eastAsia"/>
          <w:sz w:val="22"/>
        </w:rPr>
        <w:t>°，分开</w:t>
      </w:r>
      <w:r>
        <w:rPr>
          <w:sz w:val="22"/>
        </w:rPr>
        <w:t>40</w:t>
      </w:r>
      <w:r>
        <w:rPr>
          <w:rFonts w:hint="eastAsia"/>
          <w:sz w:val="22"/>
        </w:rPr>
        <w:t>°；垂直运动调节范围：±</w:t>
      </w:r>
      <w:r>
        <w:rPr>
          <w:sz w:val="22"/>
        </w:rPr>
        <w:t>30</w:t>
      </w:r>
      <w:r>
        <w:rPr>
          <w:rFonts w:hint="eastAsia"/>
          <w:sz w:val="22"/>
        </w:rPr>
        <w:t>°。</w:t>
      </w:r>
    </w:p>
    <w:p>
      <w:pPr>
        <w:snapToGrid w:val="0"/>
        <w:spacing w:line="360" w:lineRule="auto"/>
        <w:rPr>
          <w:rFonts w:hAnsi="Garamond"/>
          <w:sz w:val="22"/>
        </w:rPr>
      </w:pPr>
      <w:r>
        <w:rPr>
          <w:sz w:val="22"/>
        </w:rPr>
        <w:t>2.2</w:t>
      </w:r>
      <w:r>
        <w:rPr>
          <w:rFonts w:hint="eastAsia"/>
          <w:sz w:val="22"/>
        </w:rPr>
        <w:t>左右镜筒可进行同步水平集合或分开运动。</w:t>
      </w:r>
    </w:p>
    <w:p>
      <w:pPr>
        <w:snapToGrid w:val="0"/>
        <w:spacing w:line="360" w:lineRule="auto"/>
        <w:rPr>
          <w:rFonts w:ascii="Garamond" w:hAnsi="Garamond"/>
          <w:sz w:val="22"/>
        </w:rPr>
      </w:pPr>
      <w:r>
        <w:rPr>
          <w:sz w:val="22"/>
        </w:rPr>
        <w:t>2.3</w:t>
      </w:r>
      <w:r>
        <w:rPr>
          <w:rFonts w:hint="eastAsia"/>
          <w:sz w:val="22"/>
        </w:rPr>
        <w:t>左右镜筒可进行同步平行运动。</w:t>
      </w:r>
    </w:p>
    <w:p>
      <w:pPr>
        <w:snapToGrid w:val="0"/>
        <w:spacing w:line="360" w:lineRule="auto"/>
        <w:rPr>
          <w:rFonts w:ascii="Garamond" w:hAnsi="Garamond"/>
          <w:sz w:val="22"/>
        </w:rPr>
      </w:pPr>
      <w:r>
        <w:rPr>
          <w:sz w:val="22"/>
        </w:rPr>
        <w:t>2.4</w:t>
      </w:r>
      <w:r>
        <w:rPr>
          <w:rFonts w:hint="eastAsia"/>
          <w:sz w:val="22"/>
        </w:rPr>
        <w:t>镜筒内画片垂直转动：±</w:t>
      </w:r>
      <w:r>
        <w:rPr>
          <w:sz w:val="22"/>
        </w:rPr>
        <w:t>20</w:t>
      </w:r>
      <w:r>
        <w:rPr>
          <w:rFonts w:hint="eastAsia"/>
          <w:sz w:val="22"/>
        </w:rPr>
        <w:t>°。上下移动±</w:t>
      </w:r>
      <w:r>
        <w:rPr>
          <w:sz w:val="22"/>
        </w:rPr>
        <w:t>10</w:t>
      </w:r>
      <w:r>
        <w:rPr>
          <w:rFonts w:hint="eastAsia"/>
          <w:sz w:val="22"/>
          <w:vertAlign w:val="superscript"/>
        </w:rPr>
        <w:t>△</w:t>
      </w:r>
      <w:r>
        <w:rPr>
          <w:rFonts w:hint="eastAsia"/>
          <w:sz w:val="22"/>
        </w:rPr>
        <w:t>。</w:t>
      </w:r>
    </w:p>
    <w:p>
      <w:pPr>
        <w:snapToGrid w:val="0"/>
        <w:spacing w:line="360" w:lineRule="auto"/>
        <w:rPr>
          <w:rFonts w:hAnsi="Garamond"/>
          <w:sz w:val="22"/>
        </w:rPr>
      </w:pPr>
      <w:r>
        <w:rPr>
          <w:rFonts w:hint="eastAsia"/>
          <w:sz w:val="22"/>
        </w:rPr>
        <w:t>2.5目镜瞳距调节范围：</w:t>
      </w:r>
      <w:r>
        <w:rPr>
          <w:sz w:val="22"/>
        </w:rPr>
        <w:t>50mm</w:t>
      </w:r>
      <w:r>
        <w:rPr>
          <w:rFonts w:hint="eastAsia"/>
          <w:sz w:val="22"/>
        </w:rPr>
        <w:t>～</w:t>
      </w:r>
      <w:r>
        <w:rPr>
          <w:sz w:val="22"/>
        </w:rPr>
        <w:t>80mm</w:t>
      </w:r>
      <w:r>
        <w:rPr>
          <w:rFonts w:hint="eastAsia"/>
          <w:sz w:val="22"/>
        </w:rPr>
        <w:t>。颌托及额架升降、移动可调。</w:t>
      </w:r>
    </w:p>
    <w:p>
      <w:pPr>
        <w:snapToGrid w:val="0"/>
        <w:spacing w:line="360" w:lineRule="auto"/>
        <w:rPr>
          <w:rFonts w:ascii="Garamond" w:hAnsi="Garamond"/>
          <w:sz w:val="22"/>
        </w:rPr>
      </w:pPr>
      <w:r>
        <w:rPr>
          <w:sz w:val="22"/>
        </w:rPr>
        <w:t xml:space="preserve">3 </w:t>
      </w:r>
      <w:r>
        <w:rPr>
          <w:rFonts w:hint="eastAsia"/>
          <w:sz w:val="22"/>
        </w:rPr>
        <w:t>电器性能</w:t>
      </w:r>
    </w:p>
    <w:p>
      <w:pPr>
        <w:snapToGrid w:val="0"/>
        <w:spacing w:line="360" w:lineRule="auto"/>
        <w:rPr>
          <w:rFonts w:ascii="Garamond" w:hAnsi="Garamond"/>
          <w:sz w:val="22"/>
        </w:rPr>
      </w:pPr>
      <w:r>
        <w:rPr>
          <w:sz w:val="22"/>
        </w:rPr>
        <w:t xml:space="preserve">3.1 </w:t>
      </w:r>
      <w:r>
        <w:rPr>
          <w:rFonts w:hint="eastAsia"/>
          <w:sz w:val="22"/>
        </w:rPr>
        <w:t>照明灯闪烁有手动控制和自动控制两种方式。自动闪烁方式有：左右灯同时闪烁；左右灯交替闪烁；左右灯一只闪烁，另一只长亮或长灭。</w:t>
      </w:r>
    </w:p>
    <w:p>
      <w:pPr>
        <w:snapToGrid w:val="0"/>
        <w:spacing w:line="360" w:lineRule="auto"/>
        <w:rPr>
          <w:rFonts w:hAnsi="Garamond"/>
          <w:sz w:val="22"/>
        </w:rPr>
      </w:pPr>
      <w:r>
        <w:rPr>
          <w:sz w:val="22"/>
        </w:rPr>
        <w:t>3.2</w:t>
      </w:r>
      <w:r>
        <w:rPr>
          <w:rFonts w:hint="eastAsia"/>
          <w:sz w:val="22"/>
        </w:rPr>
        <w:t>可选择使用定时功能，定时选择范围：</w:t>
      </w:r>
      <w:r>
        <w:rPr>
          <w:sz w:val="22"/>
        </w:rPr>
        <w:t>0</w:t>
      </w:r>
      <w:r>
        <w:rPr>
          <w:rFonts w:hint="eastAsia"/>
          <w:sz w:val="22"/>
        </w:rPr>
        <w:t>～</w:t>
      </w:r>
      <w:r>
        <w:rPr>
          <w:sz w:val="22"/>
        </w:rPr>
        <w:t>30</w:t>
      </w:r>
      <w:r>
        <w:rPr>
          <w:rFonts w:hint="eastAsia"/>
          <w:sz w:val="22"/>
        </w:rPr>
        <w:t>分钟。</w:t>
      </w:r>
    </w:p>
    <w:p>
      <w:pPr>
        <w:snapToGrid w:val="0"/>
        <w:spacing w:line="360" w:lineRule="auto"/>
        <w:rPr>
          <w:rFonts w:ascii="Garamond" w:hAnsi="Garamond"/>
          <w:sz w:val="22"/>
        </w:rPr>
      </w:pPr>
      <w:r>
        <w:rPr>
          <w:sz w:val="22"/>
        </w:rPr>
        <w:t>3.3</w:t>
      </w:r>
      <w:r>
        <w:rPr>
          <w:rFonts w:hint="eastAsia"/>
          <w:sz w:val="22"/>
        </w:rPr>
        <w:t>画片照明亮度可调；可手动控制照明灯闪烁。</w:t>
      </w:r>
    </w:p>
    <w:p>
      <w:pPr>
        <w:snapToGrid w:val="0"/>
        <w:spacing w:line="360" w:lineRule="auto"/>
        <w:rPr>
          <w:rFonts w:ascii="Garamond" w:hAnsi="Garamond"/>
          <w:sz w:val="22"/>
        </w:rPr>
      </w:pPr>
      <w:r>
        <w:rPr>
          <w:sz w:val="22"/>
        </w:rPr>
        <w:t>3.4</w:t>
      </w:r>
      <w:r>
        <w:rPr>
          <w:rFonts w:hint="eastAsia"/>
          <w:sz w:val="22"/>
        </w:rPr>
        <w:t>自动闪烁频率可调：</w:t>
      </w:r>
      <w:r>
        <w:rPr>
          <w:sz w:val="22"/>
        </w:rPr>
        <w:t>30</w:t>
      </w:r>
      <w:r>
        <w:rPr>
          <w:rFonts w:hint="eastAsia"/>
          <w:sz w:val="22"/>
        </w:rPr>
        <w:t>～</w:t>
      </w:r>
      <w:r>
        <w:rPr>
          <w:sz w:val="22"/>
        </w:rPr>
        <w:t>300</w:t>
      </w:r>
      <w:r>
        <w:rPr>
          <w:rFonts w:hint="eastAsia"/>
          <w:sz w:val="22"/>
        </w:rPr>
        <w:t>次</w:t>
      </w:r>
      <w:r>
        <w:rPr>
          <w:sz w:val="22"/>
        </w:rPr>
        <w:t>/</w:t>
      </w:r>
      <w:r>
        <w:rPr>
          <w:rFonts w:hint="eastAsia"/>
          <w:sz w:val="22"/>
        </w:rPr>
        <w:t>分。</w:t>
      </w:r>
    </w:p>
    <w:p>
      <w:pPr>
        <w:snapToGrid w:val="0"/>
        <w:spacing w:line="360" w:lineRule="auto"/>
        <w:rPr>
          <w:rFonts w:hAnsi="Garamond"/>
          <w:sz w:val="22"/>
        </w:rPr>
      </w:pPr>
      <w:r>
        <w:rPr>
          <w:sz w:val="22"/>
        </w:rPr>
        <w:t>3.5</w:t>
      </w:r>
      <w:r>
        <w:rPr>
          <w:rFonts w:hint="eastAsia"/>
          <w:sz w:val="22"/>
        </w:rPr>
        <w:t>自动闪烁方式，一周期中：1/4亮</w:t>
      </w:r>
      <w:r>
        <w:rPr>
          <w:sz w:val="22"/>
        </w:rPr>
        <w:t xml:space="preserve">  </w:t>
      </w:r>
      <w:r>
        <w:rPr>
          <w:rFonts w:hint="eastAsia"/>
          <w:sz w:val="22"/>
        </w:rPr>
        <w:t>3/4灭；1/2亮</w:t>
      </w:r>
      <w:r>
        <w:rPr>
          <w:sz w:val="22"/>
        </w:rPr>
        <w:t xml:space="preserve">  </w:t>
      </w:r>
      <w:r>
        <w:rPr>
          <w:rFonts w:hint="eastAsia"/>
          <w:sz w:val="22"/>
        </w:rPr>
        <w:t>1/2灭；3/4亮</w:t>
      </w:r>
      <w:r>
        <w:rPr>
          <w:sz w:val="22"/>
        </w:rPr>
        <w:t xml:space="preserve">  </w:t>
      </w:r>
      <w:r>
        <w:rPr>
          <w:rFonts w:hint="eastAsia"/>
          <w:sz w:val="22"/>
        </w:rPr>
        <w:t>1/4灭。</w:t>
      </w:r>
    </w:p>
    <w:p>
      <w:pPr>
        <w:snapToGrid w:val="0"/>
        <w:spacing w:line="360" w:lineRule="auto"/>
        <w:rPr>
          <w:rFonts w:ascii="Garamond" w:hAnsi="Garamond"/>
          <w:sz w:val="22"/>
        </w:rPr>
      </w:pPr>
      <w:r>
        <w:rPr>
          <w:rFonts w:hint="eastAsia"/>
          <w:sz w:val="22"/>
        </w:rPr>
        <w:t>4. 仪器上的文字和标志清晰可见。外观无明显划痕、破损等损伤。各调节旋钮应灵活，紧固部位牢固。</w:t>
      </w:r>
    </w:p>
    <w:p>
      <w:pPr>
        <w:snapToGrid w:val="0"/>
        <w:spacing w:line="360" w:lineRule="auto"/>
        <w:rPr>
          <w:rFonts w:hint="eastAsia"/>
          <w:sz w:val="22"/>
        </w:rPr>
      </w:pPr>
      <w:r>
        <w:rPr>
          <w:rFonts w:hAnsi="宋体"/>
          <w:sz w:val="22"/>
        </w:rPr>
        <w:t>5.</w:t>
      </w:r>
      <w:r>
        <w:rPr>
          <w:sz w:val="22"/>
        </w:rPr>
        <w:t xml:space="preserve"> </w:t>
      </w:r>
      <w:r>
        <w:rPr>
          <w:rFonts w:hint="eastAsia"/>
          <w:sz w:val="22"/>
        </w:rPr>
        <w:t>同视机外形尺寸（长×宽×高）≥450mm×280mm×400mm。机身重量≦13kg。</w:t>
      </w:r>
    </w:p>
    <w:p>
      <w:pPr>
        <w:snapToGrid w:val="0"/>
        <w:spacing w:line="360" w:lineRule="auto"/>
        <w:rPr>
          <w:rFonts w:hAnsi="Garamond"/>
          <w:sz w:val="22"/>
        </w:rPr>
      </w:pPr>
      <w:r>
        <w:rPr>
          <w:sz w:val="22"/>
        </w:rPr>
        <w:t>6.附带海丁格刷，可进行弱视治疗。非内置，可随患者需求进行拆装，更便利。</w:t>
      </w:r>
    </w:p>
    <w:p>
      <w:pPr>
        <w:snapToGrid w:val="0"/>
        <w:spacing w:line="360" w:lineRule="auto"/>
        <w:rPr>
          <w:rFonts w:hAnsi="宋体"/>
          <w:sz w:val="22"/>
        </w:rPr>
      </w:pPr>
      <w:r>
        <w:rPr>
          <w:rFonts w:hint="eastAsia" w:hAnsi="宋体"/>
          <w:sz w:val="22"/>
        </w:rPr>
        <w:t>7.画片目录：</w:t>
      </w:r>
      <w:r>
        <w:rPr>
          <w:sz w:val="22"/>
        </w:rPr>
        <w:t>三级视功能</w:t>
      </w:r>
      <w:r>
        <w:rPr>
          <w:rFonts w:hint="eastAsia" w:hAnsi="宋体"/>
          <w:sz w:val="22"/>
        </w:rPr>
        <w:t>画片标准配置为</w:t>
      </w:r>
      <w:r>
        <w:rPr>
          <w:rFonts w:hint="eastAsia"/>
          <w:sz w:val="22"/>
        </w:rPr>
        <w:t>≥</w:t>
      </w:r>
      <w:r>
        <w:rPr>
          <w:rFonts w:hint="eastAsia" w:hAnsi="宋体"/>
          <w:sz w:val="22"/>
        </w:rPr>
        <w:t>12对。</w:t>
      </w:r>
    </w:p>
    <w:p>
      <w:pPr>
        <w:snapToGrid w:val="0"/>
        <w:spacing w:line="360" w:lineRule="auto"/>
        <w:rPr>
          <w:rFonts w:hint="eastAsia" w:hAnsi="宋体"/>
          <w:sz w:val="22"/>
        </w:rPr>
      </w:pPr>
      <w:r>
        <w:rPr>
          <w:b/>
          <w:sz w:val="22"/>
        </w:rPr>
        <w:t xml:space="preserve">  </w:t>
      </w:r>
      <w:r>
        <w:rPr>
          <w:rFonts w:hint="eastAsia" w:hAnsi="宋体"/>
          <w:sz w:val="22"/>
        </w:rPr>
        <w:t>Ｔ组——同时视画片</w:t>
      </w:r>
      <w:r>
        <w:rPr>
          <w:rFonts w:hint="eastAsia"/>
          <w:sz w:val="22"/>
        </w:rPr>
        <w:t>≥</w:t>
      </w:r>
      <w:r>
        <w:rPr>
          <w:rFonts w:hint="eastAsia" w:hAnsi="宋体"/>
          <w:sz w:val="22"/>
        </w:rPr>
        <w:t>4对，Ｒ组——融像画片</w:t>
      </w:r>
      <w:r>
        <w:rPr>
          <w:rFonts w:hint="eastAsia"/>
          <w:sz w:val="22"/>
        </w:rPr>
        <w:t>≥</w:t>
      </w:r>
      <w:r>
        <w:rPr>
          <w:rFonts w:hint="eastAsia" w:hAnsi="宋体"/>
          <w:sz w:val="22"/>
        </w:rPr>
        <w:t>4对</w:t>
      </w:r>
      <w:r>
        <w:rPr>
          <w:rFonts w:hAnsi="宋体"/>
          <w:sz w:val="22"/>
        </w:rPr>
        <w:t xml:space="preserve">   </w:t>
      </w:r>
    </w:p>
    <w:p>
      <w:pPr>
        <w:snapToGrid w:val="0"/>
        <w:spacing w:line="360" w:lineRule="auto"/>
        <w:ind w:firstLine="220" w:firstLineChars="100"/>
        <w:rPr>
          <w:rFonts w:hint="eastAsia" w:hAnsi="宋体"/>
          <w:sz w:val="22"/>
        </w:rPr>
      </w:pPr>
      <w:r>
        <w:rPr>
          <w:rFonts w:hint="eastAsia" w:hAnsi="宋体"/>
          <w:sz w:val="22"/>
        </w:rPr>
        <w:t>Ｌ</w:t>
      </w:r>
      <w:r>
        <w:rPr>
          <w:rFonts w:hAnsi="宋体"/>
          <w:sz w:val="22"/>
        </w:rPr>
        <w:t>组——立体视画片</w:t>
      </w:r>
      <w:r>
        <w:rPr>
          <w:rFonts w:hint="eastAsia"/>
          <w:sz w:val="22"/>
        </w:rPr>
        <w:t>≥</w:t>
      </w:r>
      <w:r>
        <w:rPr>
          <w:rFonts w:hint="eastAsia" w:hAnsi="宋体"/>
          <w:sz w:val="22"/>
        </w:rPr>
        <w:t>3对，旋转斜视度画片</w:t>
      </w:r>
      <w:r>
        <w:rPr>
          <w:rFonts w:hint="eastAsia"/>
          <w:sz w:val="22"/>
        </w:rPr>
        <w:t>≥</w:t>
      </w:r>
      <w:r>
        <w:rPr>
          <w:rFonts w:hint="eastAsia" w:hAnsi="宋体"/>
          <w:sz w:val="22"/>
        </w:rPr>
        <w:t>1对</w:t>
      </w:r>
    </w:p>
    <w:p>
      <w:pPr>
        <w:ind w:firstLine="220" w:firstLineChars="100"/>
        <w:rPr>
          <w:rFonts w:hAnsi="宋体"/>
          <w:sz w:val="22"/>
        </w:rPr>
      </w:pPr>
      <w:r>
        <w:rPr>
          <w:sz w:val="22"/>
        </w:rPr>
        <w:t>*另有立体定量</w:t>
      </w:r>
      <w:r>
        <w:rPr>
          <w:rFonts w:hint="eastAsia"/>
          <w:sz w:val="22"/>
        </w:rPr>
        <w:t>（</w:t>
      </w:r>
      <w:r>
        <w:rPr>
          <w:rFonts w:hint="eastAsia" w:ascii="微软雅黑" w:hAnsi="微软雅黑" w:eastAsia="微软雅黑" w:cs="宋体"/>
          <w:color w:val="555555"/>
          <w:sz w:val="18"/>
          <w:szCs w:val="18"/>
        </w:rPr>
        <w:t>40“~800“）随机点画片。</w:t>
      </w:r>
    </w:p>
    <w:p>
      <w:pPr>
        <w:ind w:firstLine="281" w:firstLineChars="100"/>
        <w:rPr>
          <w:rFonts w:ascii="新宋体" w:hAnsi="宋体" w:eastAsia="新宋体"/>
          <w:b/>
          <w:sz w:val="28"/>
          <w:szCs w:val="28"/>
        </w:rPr>
      </w:pPr>
      <w:r>
        <w:rPr>
          <w:rFonts w:hint="eastAsia" w:ascii="新宋体" w:hAnsi="宋体" w:eastAsia="新宋体"/>
          <w:b/>
          <w:sz w:val="28"/>
          <w:szCs w:val="28"/>
          <w:lang w:eastAsia="zh-CN"/>
        </w:rPr>
        <w:t>至少包括以下</w:t>
      </w:r>
      <w:r>
        <w:rPr>
          <w:rFonts w:hint="eastAsia" w:ascii="新宋体" w:hAnsi="宋体" w:eastAsia="新宋体"/>
          <w:b/>
          <w:sz w:val="28"/>
          <w:szCs w:val="28"/>
        </w:rPr>
        <w:t>配置：</w:t>
      </w:r>
    </w:p>
    <w:p>
      <w:pPr>
        <w:numPr>
          <w:ilvl w:val="0"/>
          <w:numId w:val="4"/>
        </w:numPr>
        <w:snapToGrid w:val="0"/>
        <w:spacing w:line="360" w:lineRule="auto"/>
        <w:ind w:firstLine="220" w:firstLineChars="100"/>
        <w:rPr>
          <w:rFonts w:hAnsi="宋体"/>
          <w:sz w:val="22"/>
        </w:rPr>
      </w:pPr>
      <w:r>
        <w:rPr>
          <w:rFonts w:hint="eastAsia" w:hAnsi="宋体"/>
          <w:sz w:val="22"/>
        </w:rPr>
        <w:t xml:space="preserve">画片  </w:t>
      </w:r>
      <w:r>
        <w:rPr>
          <w:rFonts w:hint="eastAsia"/>
          <w:sz w:val="22"/>
        </w:rPr>
        <w:t>≥</w:t>
      </w:r>
      <w:r>
        <w:rPr>
          <w:rFonts w:hint="eastAsia" w:hAnsi="宋体"/>
          <w:sz w:val="22"/>
        </w:rPr>
        <w:t>12对+立体定量画片</w:t>
      </w:r>
      <w:r>
        <w:rPr>
          <w:rFonts w:hint="eastAsia"/>
          <w:sz w:val="22"/>
        </w:rPr>
        <w:t>≥</w:t>
      </w:r>
      <w:r>
        <w:rPr>
          <w:rFonts w:hint="eastAsia" w:hAnsi="宋体"/>
          <w:sz w:val="22"/>
        </w:rPr>
        <w:t>1套</w:t>
      </w:r>
    </w:p>
    <w:p>
      <w:pPr>
        <w:numPr>
          <w:ilvl w:val="0"/>
          <w:numId w:val="4"/>
        </w:numPr>
        <w:snapToGrid w:val="0"/>
        <w:spacing w:line="360" w:lineRule="auto"/>
        <w:ind w:firstLine="220" w:firstLineChars="100"/>
        <w:rPr>
          <w:rFonts w:hAnsi="宋体"/>
          <w:sz w:val="22"/>
        </w:rPr>
      </w:pPr>
      <w:r>
        <w:rPr>
          <w:rFonts w:hint="eastAsia" w:hAnsi="宋体"/>
          <w:sz w:val="22"/>
        </w:rPr>
        <w:t>外接电源线  1条</w:t>
      </w:r>
    </w:p>
    <w:p>
      <w:pPr>
        <w:numPr>
          <w:ilvl w:val="0"/>
          <w:numId w:val="4"/>
        </w:numPr>
        <w:snapToGrid w:val="0"/>
        <w:spacing w:line="360" w:lineRule="auto"/>
        <w:ind w:firstLine="220" w:firstLineChars="100"/>
        <w:rPr>
          <w:rFonts w:hAnsi="宋体"/>
          <w:sz w:val="22"/>
        </w:rPr>
      </w:pPr>
      <w:r>
        <w:rPr>
          <w:rFonts w:hint="eastAsia" w:hAnsi="宋体"/>
          <w:sz w:val="22"/>
        </w:rPr>
        <w:t>镜片托  2只</w:t>
      </w:r>
    </w:p>
    <w:p>
      <w:pPr>
        <w:snapToGrid w:val="0"/>
        <w:spacing w:line="360" w:lineRule="auto"/>
        <w:ind w:left="220"/>
        <w:rPr>
          <w:b w:val="0"/>
          <w:bCs w:val="0"/>
          <w:sz w:val="28"/>
          <w:szCs w:val="28"/>
        </w:rPr>
      </w:pPr>
      <w:r>
        <w:rPr>
          <w:rFonts w:hint="eastAsia" w:hAnsi="宋体"/>
          <w:sz w:val="22"/>
          <w:lang w:val="en-US" w:eastAsia="zh-CN"/>
        </w:rPr>
        <w:t>4</w:t>
      </w:r>
      <w:r>
        <w:rPr>
          <w:rFonts w:hint="eastAsia" w:hAnsi="宋体"/>
          <w:sz w:val="22"/>
        </w:rPr>
        <w:t>.升降台  1个</w:t>
      </w: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设备</w:t>
      </w:r>
      <w:r>
        <w:rPr>
          <w:rFonts w:hint="eastAsia" w:ascii="宋体" w:hAnsi="宋体" w:cs="宋体"/>
          <w:b/>
          <w:sz w:val="28"/>
          <w:szCs w:val="28"/>
          <w:lang w:bidi="ar"/>
        </w:rPr>
        <w:t>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全飞秒激光近视矫正手术器械</w:t>
      </w: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115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13套</w:t>
      </w:r>
    </w:p>
    <w:p>
      <w:pPr>
        <w:pStyle w:val="2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全飞秒激光近视矫正手术器械每套</w:t>
      </w:r>
      <w:r>
        <w:rPr>
          <w:rFonts w:hint="eastAsia"/>
          <w:b/>
          <w:bCs/>
          <w:sz w:val="28"/>
          <w:szCs w:val="28"/>
          <w:lang w:val="en-US" w:eastAsia="zh-CN"/>
        </w:rPr>
        <w:t>需</w:t>
      </w:r>
      <w:r>
        <w:rPr>
          <w:rFonts w:hint="eastAsia"/>
          <w:b/>
          <w:bCs/>
          <w:sz w:val="28"/>
          <w:szCs w:val="28"/>
        </w:rPr>
        <w:t>含以下产品</w:t>
      </w:r>
    </w:p>
    <w:tbl>
      <w:tblPr>
        <w:tblStyle w:val="11"/>
        <w:tblW w:w="1015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395"/>
        <w:gridCol w:w="855"/>
        <w:gridCol w:w="3380"/>
        <w:gridCol w:w="1065"/>
        <w:gridCol w:w="885"/>
        <w:gridCol w:w="2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型号/规格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产品参数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飞秒透镜镊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中弯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23G/中弯（70-75°），三片式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镊头内侧加防滑纹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眼内膜铲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单头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单头圆形/8-9mm，大弧/直径0.6-0.7mm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镜面抛光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眼内膜铲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双头圆形/8-9mm+130°-135°，中弧/直径0.7-0.8mm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镜面抛光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眼内膜铲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双头圆形/9-10mm+130°-135°，双弯中弧/直径0.7-0.8mm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镜面抛光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眼用结扎镊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直形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直1*2齿.10-12mm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开睑器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无磁性遮睫/14-15mm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开睑器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旋杆式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可固定遮睫/14-15mm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眼用冲洗针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弯形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弯形/5-6号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眼用冲洗针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角形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角形/5-6号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长宽高：223*140*25-265*162*27mm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带硅胶垫</w:t>
            </w:r>
          </w:p>
        </w:tc>
      </w:tr>
    </w:tbl>
    <w:p>
      <w:pPr>
        <w:ind w:left="480" w:hanging="480" w:hangingChars="200"/>
        <w:rPr>
          <w:rFonts w:hint="eastAsia"/>
          <w:sz w:val="24"/>
          <w:szCs w:val="24"/>
          <w:lang w:val="en-US" w:eastAsia="zh-CN"/>
        </w:rPr>
      </w:pPr>
    </w:p>
    <w:p>
      <w:pPr>
        <w:ind w:left="480" w:hanging="480" w:hangingChars="200"/>
        <w:rPr>
          <w:rFonts w:hint="eastAsia"/>
          <w:sz w:val="24"/>
          <w:szCs w:val="24"/>
          <w:lang w:val="en-US" w:eastAsia="zh-CN"/>
        </w:rPr>
      </w:pPr>
    </w:p>
    <w:p>
      <w:pPr>
        <w:ind w:left="480" w:hanging="480" w:hangingChars="200"/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设备</w:t>
      </w:r>
      <w:r>
        <w:rPr>
          <w:rFonts w:hint="eastAsia" w:ascii="宋体" w:hAnsi="宋体" w:cs="宋体"/>
          <w:b/>
          <w:sz w:val="28"/>
          <w:szCs w:val="28"/>
          <w:lang w:bidi="ar"/>
        </w:rPr>
        <w:t>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光子治疗仪</w:t>
      </w: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107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3台</w:t>
      </w:r>
    </w:p>
    <w:p>
      <w:pPr>
        <w:pStyle w:val="2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1.光源材料：矩阵集成芯片式固态光源系统，每个光源含有多个集成式LED芯片，光能分布均匀照射面积大。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2.峰值波长：红光640nm ，蓝光460nm。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3.光功率密度：≥110mw/cm2，分5挡可调（误差＜±20%）。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4.治疗时间0-60min连续可调。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5.有效治疗面积≥400cm2。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6.照射距离和角度可调。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7.治疗模式：手动、自动（红蓝光可自动切换）。</w:t>
      </w:r>
    </w:p>
    <w:p>
      <w:pPr>
        <w:ind w:left="480" w:hanging="480" w:hanging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8.控制方式：8寸及以上触摸液晶屏，操作简单。</w:t>
      </w:r>
    </w:p>
    <w:sectPr>
      <w:headerReference r:id="rId3" w:type="default"/>
      <w:footerReference r:id="rId4" w:type="default"/>
      <w:pgSz w:w="11906" w:h="16838"/>
      <w:pgMar w:top="720" w:right="850" w:bottom="720" w:left="85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4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5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9BB3308"/>
    <w:multiLevelType w:val="singleLevel"/>
    <w:tmpl w:val="59BB3308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770E33F2"/>
    <w:multiLevelType w:val="singleLevel"/>
    <w:tmpl w:val="770E33F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395" w:hanging="425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0264611C"/>
    <w:rsid w:val="044540D2"/>
    <w:rsid w:val="04A623B2"/>
    <w:rsid w:val="05720BF6"/>
    <w:rsid w:val="06062C89"/>
    <w:rsid w:val="067233A7"/>
    <w:rsid w:val="072B4E54"/>
    <w:rsid w:val="07D06A0C"/>
    <w:rsid w:val="0A676848"/>
    <w:rsid w:val="0D6818CE"/>
    <w:rsid w:val="0EAB045C"/>
    <w:rsid w:val="10234B61"/>
    <w:rsid w:val="1576127C"/>
    <w:rsid w:val="17C07DBD"/>
    <w:rsid w:val="17ED5AA2"/>
    <w:rsid w:val="18FA6024"/>
    <w:rsid w:val="19161889"/>
    <w:rsid w:val="1B910597"/>
    <w:rsid w:val="1CE85224"/>
    <w:rsid w:val="1D1722B1"/>
    <w:rsid w:val="1D50332A"/>
    <w:rsid w:val="1F1D6E3B"/>
    <w:rsid w:val="215D20F7"/>
    <w:rsid w:val="21DA3042"/>
    <w:rsid w:val="22282CF3"/>
    <w:rsid w:val="224950AE"/>
    <w:rsid w:val="25ED47B3"/>
    <w:rsid w:val="26D8273E"/>
    <w:rsid w:val="2D257878"/>
    <w:rsid w:val="30082809"/>
    <w:rsid w:val="302A31AC"/>
    <w:rsid w:val="319A7E85"/>
    <w:rsid w:val="34F352BA"/>
    <w:rsid w:val="37526F2B"/>
    <w:rsid w:val="3945168C"/>
    <w:rsid w:val="3D861AF0"/>
    <w:rsid w:val="3E7F33BB"/>
    <w:rsid w:val="3F501B73"/>
    <w:rsid w:val="42995688"/>
    <w:rsid w:val="44346735"/>
    <w:rsid w:val="44595AB1"/>
    <w:rsid w:val="448B5379"/>
    <w:rsid w:val="45337185"/>
    <w:rsid w:val="474B073A"/>
    <w:rsid w:val="4A027E2A"/>
    <w:rsid w:val="4A302AFA"/>
    <w:rsid w:val="4BC250E2"/>
    <w:rsid w:val="4C6B1964"/>
    <w:rsid w:val="4CED5BF4"/>
    <w:rsid w:val="4D8A1F33"/>
    <w:rsid w:val="4DCD0FF6"/>
    <w:rsid w:val="4FEF54E0"/>
    <w:rsid w:val="50C62D75"/>
    <w:rsid w:val="51634CBF"/>
    <w:rsid w:val="519B7599"/>
    <w:rsid w:val="51DB7902"/>
    <w:rsid w:val="51F30A22"/>
    <w:rsid w:val="5372623C"/>
    <w:rsid w:val="58210931"/>
    <w:rsid w:val="589B7282"/>
    <w:rsid w:val="58F569D7"/>
    <w:rsid w:val="5E1F0659"/>
    <w:rsid w:val="5EFB5FD4"/>
    <w:rsid w:val="61B73C28"/>
    <w:rsid w:val="66AF5BE6"/>
    <w:rsid w:val="68C549EB"/>
    <w:rsid w:val="6B2A4DF1"/>
    <w:rsid w:val="6B6508C9"/>
    <w:rsid w:val="6BF911EA"/>
    <w:rsid w:val="7011310F"/>
    <w:rsid w:val="73542AF0"/>
    <w:rsid w:val="74B8427F"/>
    <w:rsid w:val="7861348A"/>
    <w:rsid w:val="791816C7"/>
    <w:rsid w:val="7B866F34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</w:rPr>
  </w:style>
  <w:style w:type="paragraph" w:styleId="15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6">
    <w:name w:val="apple-style-span"/>
    <w:basedOn w:val="13"/>
    <w:qFormat/>
    <w:uiPriority w:val="0"/>
  </w:style>
  <w:style w:type="character" w:customStyle="1" w:styleId="17">
    <w:name w:val="页脚 字符"/>
    <w:basedOn w:val="13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0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1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3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4">
    <w:name w:val="列表段落1"/>
    <w:basedOn w:val="1"/>
    <w:qFormat/>
    <w:uiPriority w:val="34"/>
    <w:pPr>
      <w:ind w:firstLine="420" w:firstLineChars="200"/>
    </w:pPr>
  </w:style>
  <w:style w:type="paragraph" w:customStyle="1" w:styleId="25">
    <w:name w:val="List Paragraph1"/>
    <w:basedOn w:val="1"/>
    <w:qFormat/>
    <w:uiPriority w:val="0"/>
    <w:pPr>
      <w:ind w:firstLine="420" w:firstLineChars="200"/>
    </w:p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7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8">
    <w:name w:val="normaltextrun"/>
    <w:basedOn w:val="13"/>
    <w:qFormat/>
    <w:uiPriority w:val="0"/>
  </w:style>
  <w:style w:type="character" w:customStyle="1" w:styleId="29">
    <w:name w:val="eop"/>
    <w:basedOn w:val="13"/>
    <w:qFormat/>
    <w:uiPriority w:val="0"/>
  </w:style>
  <w:style w:type="character" w:customStyle="1" w:styleId="30">
    <w:name w:val="font31"/>
    <w:basedOn w:val="13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754</Characters>
  <Lines>10</Lines>
  <Paragraphs>2</Paragraphs>
  <TotalTime>1</TotalTime>
  <ScaleCrop>false</ScaleCrop>
  <LinksUpToDate>false</LinksUpToDate>
  <CharactersWithSpaces>808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2023-12-14T09:06:48Z</cp:lastPrinted>
  <dcterms:modified xsi:type="dcterms:W3CDTF">2023-12-14T09:06:55Z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4AC06BCA9B924D0AA08A28B43A358F85</vt:lpwstr>
  </property>
</Properties>
</file>