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设备名称：蜡块柜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20个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柜体采用0.8mm左右宝钢冷轧钢板，柜体应经防锈处理，并防火、防霉、防潮设计，槽式滑轮，起始点配高强度滑轮，抽屉推拉顺畅，同时防止抽屉拉出来过长造成意外跌落。另配高弹性减震垫，可使抽屉关闭时减轻与柜体的碰撞，同时使噪音减少至最低限度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2、尺寸：1685*478*1800(仅供参考）。配置底座，每套至少4组合，每组合至少5个抽屉。抽屉内间隔规则，能满足工作需要（蜡块能正常存放），出现质量问题，及时更换。</w:t>
      </w:r>
    </w:p>
    <w:p>
      <w:pPr>
        <w:keepNext w:val="0"/>
        <w:keepLines w:val="0"/>
        <w:widowControl/>
        <w:suppressLineNumbers w:val="0"/>
        <w:ind w:left="480" w:leftChars="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3、需要时应根据存储房间定制轨道。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2024-01-09T01:38:32Z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690A5EBA0EB241A99E1DE54414D2742D</vt:lpwstr>
  </property>
</Properties>
</file>