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设备名称：12导心电图仪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4002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numPr>
          <w:ilvl w:val="0"/>
          <w:numId w:val="1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ECG输入：12通道同步采集</w:t>
      </w:r>
    </w:p>
    <w:p>
      <w:pPr>
        <w:numPr>
          <w:ilvl w:val="0"/>
          <w:numId w:val="1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支持连接我院现有心电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MUSE系统,包含端口接入相关</w:t>
      </w:r>
    </w:p>
    <w:p>
      <w:pPr>
        <w:numPr>
          <w:ilvl w:val="0"/>
          <w:numId w:val="1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输入阻抗：≥50MΩ@10Hz，抗除颤电击保护功能</w:t>
      </w:r>
    </w:p>
    <w:p>
      <w:pPr>
        <w:numPr>
          <w:ilvl w:val="0"/>
          <w:numId w:val="1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频率响应：0.04-150Hz(-3db)</w:t>
      </w:r>
    </w:p>
    <w:p>
      <w:pPr>
        <w:numPr>
          <w:ilvl w:val="0"/>
          <w:numId w:val="1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耐极化电压：±600mv</w:t>
      </w:r>
    </w:p>
    <w:p>
      <w:pPr>
        <w:numPr>
          <w:ilvl w:val="0"/>
          <w:numId w:val="1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共模抑制比：≥125dB</w:t>
      </w:r>
    </w:p>
    <w:p>
      <w:pPr>
        <w:numPr>
          <w:ilvl w:val="0"/>
          <w:numId w:val="1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采样率≥512000/秒/通道 </w:t>
      </w:r>
    </w:p>
    <w:p>
      <w:pPr>
        <w:numPr>
          <w:ilvl w:val="0"/>
          <w:numId w:val="1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抗干扰滤波：具有交流滤波、肌电滤波、漂移滤波功能</w:t>
      </w:r>
    </w:p>
    <w:p>
      <w:pPr>
        <w:numPr>
          <w:ilvl w:val="0"/>
          <w:numId w:val="1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独立起搏通道，能够自动标识起搏钉并显示；起搏检测频率≥75000/秒/通道</w:t>
      </w:r>
    </w:p>
    <w:p>
      <w:pPr>
        <w:numPr>
          <w:ilvl w:val="0"/>
          <w:numId w:val="1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具有辅助分析和诊断性能</w:t>
      </w:r>
    </w:p>
    <w:p>
      <w:pPr>
        <w:numPr>
          <w:ilvl w:val="0"/>
          <w:numId w:val="1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支持FDA或CFDA认证的自动测量诊断软件</w:t>
      </w:r>
    </w:p>
    <w:p>
      <w:pPr>
        <w:numPr>
          <w:ilvl w:val="0"/>
          <w:numId w:val="1"/>
        </w:numPr>
        <w:spacing w:line="360" w:lineRule="auto"/>
        <w:ind w:left="420" w:leftChars="0" w:hanging="420" w:hangingChars="175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支持0岁到3岁新生儿分析、3岁到16岁儿童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，16岁及以上成人</w:t>
      </w:r>
      <w:r>
        <w:rPr>
          <w:rFonts w:hint="eastAsia" w:ascii="宋体" w:hAnsi="宋体" w:eastAsia="宋体" w:cs="宋体"/>
          <w:sz w:val="24"/>
          <w:szCs w:val="24"/>
        </w:rPr>
        <w:t>分析；支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持男性、女性特异性分析</w:t>
      </w:r>
    </w:p>
    <w:p>
      <w:pPr>
        <w:numPr>
          <w:ilvl w:val="0"/>
          <w:numId w:val="1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支持信号质量检测</w:t>
      </w:r>
    </w:p>
    <w:p>
      <w:pPr>
        <w:numPr>
          <w:ilvl w:val="0"/>
          <w:numId w:val="1"/>
        </w:numPr>
        <w:spacing w:line="360" w:lineRule="auto"/>
        <w:ind w:left="420" w:leftChars="0" w:hanging="420" w:hangingChars="175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QTC计算：提供Bazett、Framingham、Fridericia3种QTC计算公式，提供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QT采集分析技术专利证书</w:t>
      </w:r>
    </w:p>
    <w:p>
      <w:pPr>
        <w:numPr>
          <w:ilvl w:val="0"/>
          <w:numId w:val="1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支持IPP协议打印机连接</w:t>
      </w:r>
    </w:p>
    <w:p>
      <w:pPr>
        <w:numPr>
          <w:ilvl w:val="0"/>
          <w:numId w:val="1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支持内置无线模块</w:t>
      </w:r>
    </w:p>
    <w:p>
      <w:pPr>
        <w:numPr>
          <w:ilvl w:val="0"/>
          <w:numId w:val="1"/>
        </w:numPr>
        <w:spacing w:line="360" w:lineRule="auto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带有扫描枪，支持扫码录入患者信息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5A87F2"/>
    <w:multiLevelType w:val="singleLevel"/>
    <w:tmpl w:val="9A5A87F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B81B6D"/>
    <w:rsid w:val="07E60B27"/>
    <w:rsid w:val="07F14F50"/>
    <w:rsid w:val="0E463ABF"/>
    <w:rsid w:val="12E82E96"/>
    <w:rsid w:val="1379278A"/>
    <w:rsid w:val="26C01E86"/>
    <w:rsid w:val="2A8C0727"/>
    <w:rsid w:val="2D446048"/>
    <w:rsid w:val="2E2319FE"/>
    <w:rsid w:val="395F289E"/>
    <w:rsid w:val="40E8526E"/>
    <w:rsid w:val="41A64D43"/>
    <w:rsid w:val="443A1C83"/>
    <w:rsid w:val="44E34970"/>
    <w:rsid w:val="47AA2BDE"/>
    <w:rsid w:val="4F6168FA"/>
    <w:rsid w:val="507C07EB"/>
    <w:rsid w:val="56A95510"/>
    <w:rsid w:val="57CC1A49"/>
    <w:rsid w:val="58AA2E8C"/>
    <w:rsid w:val="5A652BEC"/>
    <w:rsid w:val="5B9B684D"/>
    <w:rsid w:val="5DEA1D56"/>
    <w:rsid w:val="5E3C0093"/>
    <w:rsid w:val="5EED0FE7"/>
    <w:rsid w:val="612B420C"/>
    <w:rsid w:val="6A3F27B5"/>
    <w:rsid w:val="73A1489D"/>
    <w:rsid w:val="75B01B84"/>
    <w:rsid w:val="79580A93"/>
    <w:rsid w:val="796160DC"/>
    <w:rsid w:val="7BF250D4"/>
    <w:rsid w:val="7DB5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autoRedefine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2024-01-05T02:14:37Z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690A5EBA0EB241A99E1DE54414D2742D</vt:lpwstr>
  </property>
</Properties>
</file>