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设备名称：半导体激光治疗机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4013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pStyle w:val="2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主要参数：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1、总体要求：临床适用于减少人体各部位毛发；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2、激光波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长包括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：80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nm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nm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3、治疗手具要求：同时具备快速真空脱毛手具和传统接触式制冷脱毛手具；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4、光斑大小：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快速脱毛手具的最大光斑≥20×30mm；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传统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脱毛手具的治疗光斑为≥12×12mm；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5、重复频率：≤3H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z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6、能量密度要求：快速脱毛手具最大能量密度不能超过12J/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cm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；</w:t>
      </w:r>
    </w:p>
    <w:p>
      <w:pPr>
        <w:spacing w:line="360" w:lineRule="auto"/>
        <w:ind w:firstLine="2160" w:firstLineChars="9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传统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脱毛手具最大能量密度不能超过40J/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cm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7、重复脉冲：单脉冲，双脉冲，叁脉冲可选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8、脉冲宽度：脉宽可调，最大脉冲宽度＞380ms；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9、真空负压模式治疗时无需使用表面麻醉或冷却，无需涂抹冷凝胶；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10、功能要求：具备真空负压功能；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11、冷却：具备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蓝宝石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接触式冷却；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12、峰值功率：≥2300W；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13、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具备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智能操作界面，可在屏幕上直观预设参数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配置至少包括：</w:t>
      </w:r>
    </w:p>
    <w:p>
      <w:pPr>
        <w:spacing w:line="240" w:lineRule="auto"/>
        <w:ind w:firstLine="240" w:firstLineChars="100"/>
        <w:jc w:val="left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1、主机1台</w:t>
      </w:r>
    </w:p>
    <w:p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2、脱毛手具2支</w:t>
      </w:r>
    </w:p>
    <w:p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3、防护镜2副</w:t>
      </w:r>
    </w:p>
    <w:p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4、病人眼罩1副</w:t>
      </w:r>
    </w:p>
    <w:p>
      <w:pPr>
        <w:widowControl/>
        <w:ind w:firstLine="240" w:firstLineChars="100"/>
        <w:jc w:val="left"/>
        <w:textAlignment w:val="center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5、操作手册1本</w:t>
      </w:r>
      <w:r>
        <w:rPr>
          <w:rStyle w:val="14"/>
          <w:rFonts w:hint="eastAsia"/>
          <w:lang w:val="en-US" w:eastAsia="zh-CN" w:bidi="ar"/>
        </w:rPr>
        <w:t xml:space="preserve">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2E82E96"/>
    <w:rsid w:val="12FB5DA0"/>
    <w:rsid w:val="137151BF"/>
    <w:rsid w:val="1379278A"/>
    <w:rsid w:val="21AA129F"/>
    <w:rsid w:val="26C01E86"/>
    <w:rsid w:val="2A8C0727"/>
    <w:rsid w:val="2D446048"/>
    <w:rsid w:val="2E2319FE"/>
    <w:rsid w:val="395F289E"/>
    <w:rsid w:val="3A552320"/>
    <w:rsid w:val="41A64D43"/>
    <w:rsid w:val="421E65B4"/>
    <w:rsid w:val="443A1C83"/>
    <w:rsid w:val="44E34970"/>
    <w:rsid w:val="46923FCA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paragraph" w:styleId="4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2024-03-04T01:32:57Z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690A5EBA0EB241A99E1DE54414D2742D</vt:lpwstr>
  </property>
</Properties>
</file>