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设备名称：多导睡眠呼吸监测仪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4037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spacing w:line="360" w:lineRule="auto"/>
        <w:contextualSpacing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技术参数要求：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1.1硬件系统：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1.1.1</w:t>
      </w:r>
      <w:r>
        <w:rPr>
          <w:rFonts w:ascii="宋体" w:hAnsi="宋体" w:cs="Arial"/>
          <w:sz w:val="24"/>
        </w:rPr>
        <w:t>适用于呼吸科、</w:t>
      </w:r>
      <w:r>
        <w:rPr>
          <w:rFonts w:hint="eastAsia" w:ascii="宋体" w:hAnsi="宋体" w:cs="Arial"/>
          <w:sz w:val="24"/>
        </w:rPr>
        <w:t>耳鼻喉科、神经内科</w:t>
      </w:r>
      <w:r>
        <w:rPr>
          <w:rFonts w:ascii="宋体" w:hAnsi="宋体" w:cs="Arial"/>
          <w:sz w:val="24"/>
        </w:rPr>
        <w:t>及其他相关科室，满足科室睡眠呼吸暂停、低通气综合征诊断与治疗的临床和科研需要</w:t>
      </w:r>
      <w:r>
        <w:rPr>
          <w:rFonts w:hint="eastAsia" w:ascii="宋体" w:hAnsi="宋体" w:cs="Arial"/>
          <w:sz w:val="24"/>
        </w:rPr>
        <w:t>，产品注册证需明确为“多导睡眠监测仪”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1.1.2通道数：大于或者等于20导；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1.1.3</w:t>
      </w:r>
      <w:r>
        <w:rPr>
          <w:rFonts w:ascii="宋体" w:hAnsi="宋体" w:cs="Arial"/>
          <w:sz w:val="24"/>
        </w:rPr>
        <w:t>全部传感器接入电极盒，导联数据通过电极盒处理后统一再进入前置放大器，以提高图像的清晰度和数据的准确性；</w:t>
      </w:r>
    </w:p>
    <w:p>
      <w:pPr>
        <w:tabs>
          <w:tab w:val="left" w:pos="10605"/>
        </w:tabs>
        <w:spacing w:line="460" w:lineRule="exact"/>
        <w:rPr>
          <w:rFonts w:ascii="宋体" w:hAnsi="宋体" w:cs="Arial"/>
          <w:sz w:val="24"/>
        </w:rPr>
      </w:pPr>
      <w:r>
        <w:rPr>
          <w:rFonts w:hint="eastAsia" w:ascii="宋体" w:hAnsi="宋体"/>
          <w:sz w:val="24"/>
        </w:rPr>
        <w:t xml:space="preserve">  1.1.4</w:t>
      </w:r>
      <w:r>
        <w:rPr>
          <w:rFonts w:ascii="宋体" w:hAnsi="宋体" w:cs="Arial"/>
          <w:sz w:val="24"/>
        </w:rPr>
        <w:t>脑电、眼动、肌电和心电通道共模抑制比均≥80db</w:t>
      </w:r>
      <w:r>
        <w:rPr>
          <w:rFonts w:hint="eastAsia" w:ascii="宋体" w:hAnsi="宋体" w:cs="Arial"/>
          <w:sz w:val="24"/>
        </w:rPr>
        <w:t>；</w:t>
      </w:r>
      <w:r>
        <w:rPr>
          <w:rFonts w:ascii="宋体" w:hAnsi="宋体" w:cs="Arial"/>
          <w:sz w:val="24"/>
        </w:rPr>
        <w:t>噪音电平：脑电、眼动、肌电通道≥</w:t>
      </w:r>
      <w:r>
        <w:rPr>
          <w:rFonts w:hint="eastAsia" w:ascii="宋体" w:hAnsi="宋体" w:cs="Arial"/>
          <w:sz w:val="24"/>
        </w:rPr>
        <w:t>0.3s；</w:t>
      </w:r>
      <w:r>
        <w:rPr>
          <w:rFonts w:ascii="宋体" w:hAnsi="宋体" w:cs="Arial"/>
          <w:sz w:val="24"/>
        </w:rPr>
        <w:t>鼻气流、鼾声、胸/腹动：3mv；心电通道≤30uv；</w:t>
      </w:r>
      <w:r>
        <w:rPr>
          <w:rFonts w:hint="eastAsia" w:ascii="宋体" w:hAnsi="宋体" w:cs="Arial"/>
          <w:sz w:val="24"/>
        </w:rPr>
        <w:t>鼾声：</w:t>
      </w:r>
    </w:p>
    <w:p>
      <w:pPr>
        <w:tabs>
          <w:tab w:val="left" w:pos="10605"/>
        </w:tabs>
        <w:spacing w:line="460" w:lineRule="exact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能监测出基频在150Hz-300Hz范围内的鼾声；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1.1.5</w:t>
      </w:r>
      <w:r>
        <w:rPr>
          <w:rFonts w:ascii="宋体" w:hAnsi="宋体" w:cs="Arial"/>
          <w:sz w:val="24"/>
        </w:rPr>
        <w:t>系统具有滤波功能，保证信号质量，抗干扰能力良好；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1.1.6</w:t>
      </w:r>
      <w:r>
        <w:rPr>
          <w:rFonts w:ascii="宋体" w:hAnsi="宋体" w:cs="Arial"/>
          <w:sz w:val="24"/>
        </w:rPr>
        <w:t>系统支持同步视频采集与回放，保证数据分析的准确性</w:t>
      </w:r>
      <w:r>
        <w:rPr>
          <w:rFonts w:hint="eastAsia" w:ascii="宋体" w:hAnsi="宋体" w:cs="Arial"/>
          <w:sz w:val="24"/>
        </w:rPr>
        <w:t>（视频选配）；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1.1.7</w:t>
      </w:r>
      <w:r>
        <w:rPr>
          <w:rFonts w:ascii="宋体" w:hAnsi="宋体" w:cs="Arial"/>
          <w:sz w:val="24"/>
        </w:rPr>
        <w:t>胸</w:t>
      </w:r>
      <w:r>
        <w:rPr>
          <w:rFonts w:hint="eastAsia" w:ascii="宋体" w:hAnsi="宋体" w:cs="Arial"/>
          <w:sz w:val="24"/>
        </w:rPr>
        <w:t>、</w:t>
      </w:r>
      <w:r>
        <w:rPr>
          <w:rFonts w:ascii="宋体" w:hAnsi="宋体" w:cs="Arial"/>
          <w:sz w:val="24"/>
        </w:rPr>
        <w:t>腹运动传感器信号稳定，抗干扰性强；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1.1.8</w:t>
      </w:r>
      <w:r>
        <w:rPr>
          <w:rFonts w:ascii="宋体" w:hAnsi="宋体" w:cs="Arial"/>
          <w:sz w:val="24"/>
        </w:rPr>
        <w:t>ECG\SPO</w:t>
      </w:r>
      <w:r>
        <w:rPr>
          <w:rFonts w:ascii="宋体" w:hAnsi="宋体" w:cs="Arial"/>
          <w:sz w:val="24"/>
          <w:vertAlign w:val="subscript"/>
        </w:rPr>
        <w:t>2</w:t>
      </w:r>
      <w:r>
        <w:rPr>
          <w:rFonts w:ascii="宋体" w:hAnsi="宋体" w:cs="Arial"/>
          <w:sz w:val="24"/>
        </w:rPr>
        <w:t>\AIRFLOW等主要导联均可进行电极脱落自动报警；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1.1.9</w:t>
      </w:r>
      <w:r>
        <w:rPr>
          <w:rFonts w:ascii="宋体" w:hAnsi="宋体" w:cs="Arial"/>
          <w:sz w:val="24"/>
        </w:rPr>
        <w:t>采用压力式口鼻气流，准确判断患者的气流受限；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1.1.10</w:t>
      </w:r>
      <w:r>
        <w:rPr>
          <w:rFonts w:ascii="宋体" w:hAnsi="宋体" w:cs="Arial"/>
          <w:sz w:val="24"/>
        </w:rPr>
        <w:t>采用国际通用导联优化设计，降低使用成本；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1.1.11</w:t>
      </w:r>
      <w:r>
        <w:rPr>
          <w:rFonts w:ascii="宋体" w:hAnsi="宋体" w:cs="Arial"/>
          <w:sz w:val="24"/>
        </w:rPr>
        <w:t>硬件系统可以不断升级，无缝连接PH、EtCO2、食道压以及NPT等外接直流设备，满足临床科研的需要；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1.1.12</w:t>
      </w:r>
      <w:r>
        <w:rPr>
          <w:rFonts w:ascii="宋体" w:hAnsi="宋体" w:cs="Arial"/>
          <w:sz w:val="24"/>
        </w:rPr>
        <w:t>系统具有一机多床的功能，一个主机可同时监测、分析</w:t>
      </w:r>
      <w:r>
        <w:rPr>
          <w:rFonts w:hint="eastAsia" w:ascii="宋体" w:hAnsi="宋体" w:cs="Arial"/>
          <w:sz w:val="24"/>
        </w:rPr>
        <w:t>七</w:t>
      </w:r>
      <w:r>
        <w:rPr>
          <w:rFonts w:ascii="宋体" w:hAnsi="宋体" w:cs="Arial"/>
          <w:sz w:val="24"/>
        </w:rPr>
        <w:t>床以上病人信息，节约医院采购成本；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1.1.13</w:t>
      </w:r>
      <w:r>
        <w:rPr>
          <w:rFonts w:hint="eastAsia" w:ascii="宋体" w:hAnsi="宋体" w:cs="Arial"/>
          <w:sz w:val="24"/>
        </w:rPr>
        <w:t>可连接不同品牌的CPAP\AUTOCPAP\BIPAP进行压力滴定；</w:t>
      </w:r>
      <w:r>
        <w:rPr>
          <w:rFonts w:hint="eastAsia"/>
          <w:color w:val="000000"/>
          <w:sz w:val="24"/>
        </w:rPr>
        <w:t>可联机</w:t>
      </w:r>
      <w:r>
        <w:rPr>
          <w:color w:val="000000"/>
          <w:sz w:val="24"/>
        </w:rPr>
        <w:t>CPAP</w:t>
      </w:r>
      <w:r>
        <w:rPr>
          <w:rFonts w:hint="eastAsia"/>
          <w:color w:val="000000"/>
          <w:sz w:val="24"/>
        </w:rPr>
        <w:t>或</w:t>
      </w:r>
      <w:r>
        <w:rPr>
          <w:color w:val="000000"/>
          <w:sz w:val="24"/>
        </w:rPr>
        <w:t>BIPAP</w:t>
      </w:r>
      <w:r>
        <w:rPr>
          <w:rFonts w:hint="eastAsia"/>
          <w:color w:val="000000"/>
          <w:sz w:val="24"/>
        </w:rPr>
        <w:t>呼吸机进行压力测定和在电脑上调压的压力滴定控制软件</w:t>
      </w:r>
      <w:r>
        <w:rPr>
          <w:rFonts w:hint="eastAsia" w:ascii="宋体" w:hAnsi="宋体"/>
          <w:color w:val="000000"/>
          <w:sz w:val="24"/>
        </w:rPr>
        <w:t xml:space="preserve">和多发小睡实验（MSLT），当连接同品牌呼吸机时，在滴定过程中完成单、双水平模式随意切换，并同时控制11个以上的呼吸机参数（CPAP、IPAP、EPAP、I SENSE、E SENSE、Rise Time、RR、E\I、Ti min/Ti max、VT、leak），通过潮气量、吸气时间等高级设置，可轻松应对睡眠呼吸暂停及其他复杂重叠病人的压力滴定治疗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1.1.14</w:t>
      </w:r>
      <w:r>
        <w:rPr>
          <w:rFonts w:ascii="宋体" w:hAnsi="宋体" w:cs="Arial"/>
          <w:sz w:val="24"/>
        </w:rPr>
        <w:t>系统具有断电数据保护功能，保证数据安全部丢失</w:t>
      </w:r>
      <w:r>
        <w:rPr>
          <w:rFonts w:hint="eastAsia" w:ascii="宋体" w:hAnsi="宋体" w:cs="Arial"/>
          <w:sz w:val="24"/>
        </w:rPr>
        <w:t>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1.1.15</w:t>
      </w:r>
      <w:r>
        <w:rPr>
          <w:rFonts w:hint="eastAsia" w:ascii="宋体" w:hAnsi="宋体" w:cs="Arial"/>
          <w:sz w:val="24"/>
        </w:rPr>
        <w:t>需配备品牌电脑一套，黑白激光打印机一台。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1.2软件系统：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1.2.1</w:t>
      </w:r>
      <w:r>
        <w:rPr>
          <w:rFonts w:ascii="宋体" w:hAnsi="宋体" w:cs="Arial"/>
          <w:sz w:val="24"/>
        </w:rPr>
        <w:t>全中文操作平台及全中文记录分析软件；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1.2.2</w:t>
      </w:r>
      <w:r>
        <w:rPr>
          <w:rFonts w:ascii="宋体" w:hAnsi="宋体" w:cs="Arial"/>
          <w:sz w:val="24"/>
        </w:rPr>
        <w:t>监测分析软件多任务多进程，可同时进行不同病例的采集、回放分析工作；可同屏对比回放多个数据；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1.2.3</w:t>
      </w:r>
      <w:r>
        <w:rPr>
          <w:rFonts w:ascii="宋体" w:hAnsi="宋体" w:cs="Arial"/>
          <w:sz w:val="24"/>
        </w:rPr>
        <w:t>支持远程</w:t>
      </w:r>
      <w:r>
        <w:rPr>
          <w:rFonts w:hint="eastAsia" w:ascii="宋体" w:hAnsi="宋体" w:cs="Arial"/>
          <w:sz w:val="24"/>
        </w:rPr>
        <w:t>中文语音报警功能，增加监测过程中的安全性</w:t>
      </w:r>
      <w:r>
        <w:rPr>
          <w:rFonts w:ascii="宋体" w:hAnsi="宋体" w:cs="Arial"/>
          <w:sz w:val="24"/>
        </w:rPr>
        <w:t>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1.2.4</w:t>
      </w:r>
      <w:r>
        <w:rPr>
          <w:rFonts w:ascii="宋体" w:hAnsi="宋体" w:cs="Arial"/>
          <w:sz w:val="24"/>
        </w:rPr>
        <w:t>支持手动与自动数据分析，自动分析：睡眠分期、呼吸事件、血氧事件、鼾声等事件；</w:t>
      </w:r>
    </w:p>
    <w:p>
      <w:pPr>
        <w:spacing w:line="360" w:lineRule="auto"/>
        <w:rPr>
          <w:rFonts w:hint="eastAsia" w:ascii="宋体" w:hAnsi="宋体" w:cs="宋体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/>
          <w:sz w:val="24"/>
        </w:rPr>
        <w:t xml:space="preserve"> 1.2.5</w:t>
      </w:r>
      <w:r>
        <w:rPr>
          <w:rFonts w:hint="eastAsia" w:ascii="宋体" w:hAnsi="宋体"/>
          <w:color w:val="000000"/>
          <w:spacing w:val="4"/>
          <w:sz w:val="24"/>
        </w:rPr>
        <w:t>心率变异性分析、心电ST段分析</w:t>
      </w:r>
      <w:r>
        <w:rPr>
          <w:rFonts w:ascii="宋体" w:hAnsi="宋体" w:cs="Arial"/>
          <w:color w:val="000000"/>
          <w:sz w:val="24"/>
        </w:rPr>
        <w:t>等事件</w:t>
      </w:r>
      <w:r>
        <w:rPr>
          <w:rFonts w:hint="eastAsia" w:ascii="宋体" w:hAnsi="宋体" w:cs="Arial"/>
          <w:color w:val="000000"/>
          <w:sz w:val="24"/>
          <w:lang w:eastAsia="zh-CN"/>
        </w:rPr>
        <w:t>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201A54"/>
    <w:rsid w:val="035055C0"/>
    <w:rsid w:val="062C1325"/>
    <w:rsid w:val="07B81B6D"/>
    <w:rsid w:val="07E60B27"/>
    <w:rsid w:val="07F14F50"/>
    <w:rsid w:val="0E463ABF"/>
    <w:rsid w:val="12E82E96"/>
    <w:rsid w:val="1379278A"/>
    <w:rsid w:val="22723DE8"/>
    <w:rsid w:val="24757C48"/>
    <w:rsid w:val="26C01E86"/>
    <w:rsid w:val="2A8C0727"/>
    <w:rsid w:val="2D446048"/>
    <w:rsid w:val="2E2319FE"/>
    <w:rsid w:val="33462D44"/>
    <w:rsid w:val="36FF4265"/>
    <w:rsid w:val="395F289E"/>
    <w:rsid w:val="40E8526E"/>
    <w:rsid w:val="41A64D43"/>
    <w:rsid w:val="443A1C83"/>
    <w:rsid w:val="44E34970"/>
    <w:rsid w:val="47AA2BDE"/>
    <w:rsid w:val="4B9E5088"/>
    <w:rsid w:val="4F6168FA"/>
    <w:rsid w:val="507C07EB"/>
    <w:rsid w:val="56A95510"/>
    <w:rsid w:val="57CC1A49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5B01B84"/>
    <w:rsid w:val="79580A93"/>
    <w:rsid w:val="796160DC"/>
    <w:rsid w:val="7BF250D4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2024-03-08T09:26:30Z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690A5EBA0EB241A99E1DE54414D2742D</vt:lpwstr>
  </property>
</Properties>
</file>