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lang w:bidi="ar"/>
        </w:rPr>
      </w:pPr>
      <w:bookmarkStart w:id="0" w:name="_GoBack"/>
      <w:bookmarkEnd w:id="0"/>
      <w:r>
        <w:rPr>
          <w:rFonts w:hint="eastAsia" w:ascii="宋体" w:hAnsi="宋体" w:cs="宋体"/>
          <w:b/>
          <w:sz w:val="28"/>
          <w:szCs w:val="28"/>
          <w:lang w:bidi="ar"/>
        </w:rPr>
        <w:t>设备名称：半导体激光治疗机</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设备编号：NYZBB-SBK-20240</w:t>
      </w:r>
      <w:r>
        <w:rPr>
          <w:rFonts w:hint="eastAsia" w:ascii="宋体" w:hAnsi="宋体" w:cs="宋体"/>
          <w:b/>
          <w:sz w:val="28"/>
          <w:szCs w:val="28"/>
          <w:lang w:val="en-US" w:eastAsia="zh-CN" w:bidi="ar"/>
        </w:rPr>
        <w:t>11</w:t>
      </w:r>
    </w:p>
    <w:p>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hint="eastAsia"/>
          <w:sz w:val="18"/>
          <w:szCs w:val="1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rPr>
          <w:rFonts w:hint="eastAsia" w:ascii="宋体" w:hAnsi="宋体" w:cs="宋体"/>
          <w:b/>
          <w:sz w:val="28"/>
          <w:szCs w:val="28"/>
          <w:lang w:eastAsia="zh-CN" w:bidi="ar"/>
        </w:rPr>
      </w:pP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 xml:space="preserve">1) </w:t>
      </w:r>
      <w:r>
        <w:rPr>
          <w:rFonts w:hint="eastAsia" w:ascii="宋体" w:hAnsi="宋体" w:eastAsia="宋体" w:cs="宋体"/>
          <w:color w:val="000000"/>
          <w:kern w:val="0"/>
          <w:sz w:val="24"/>
          <w:szCs w:val="24"/>
          <w:rtl w:val="0"/>
          <w:lang w:val="zh-TW" w:eastAsia="zh-TW"/>
        </w:rPr>
        <w:t>激光器类型</w:t>
      </w:r>
      <w:r>
        <w:rPr>
          <w:rFonts w:hint="eastAsia" w:ascii="宋体" w:hAnsi="宋体" w:eastAsia="宋体" w:cs="宋体"/>
          <w:color w:val="000000"/>
          <w:kern w:val="0"/>
          <w:sz w:val="24"/>
          <w:szCs w:val="24"/>
          <w:rtl w:val="0"/>
          <w:lang w:val="en-US"/>
        </w:rPr>
        <w:t>:</w:t>
      </w:r>
      <w:r>
        <w:rPr>
          <w:rFonts w:hint="eastAsia" w:ascii="宋体" w:hAnsi="宋体" w:eastAsia="宋体" w:cs="宋体"/>
          <w:color w:val="000000"/>
          <w:kern w:val="0"/>
          <w:sz w:val="24"/>
          <w:szCs w:val="24"/>
          <w:rtl w:val="0"/>
          <w:lang w:val="zh-TW" w:eastAsia="zh-TW"/>
        </w:rPr>
        <w:t>半导体激光器</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2)</w:t>
      </w:r>
      <w:r>
        <w:rPr>
          <w:rFonts w:hint="eastAsia" w:ascii="宋体" w:hAnsi="宋体" w:eastAsia="宋体" w:cs="宋体"/>
          <w:color w:val="000000"/>
          <w:kern w:val="0"/>
          <w:sz w:val="24"/>
          <w:szCs w:val="24"/>
          <w:rtl w:val="0"/>
          <w:lang w:val="zh-TW" w:eastAsia="zh-TW"/>
        </w:rPr>
        <w:t>激光模式</w:t>
      </w:r>
      <w:r>
        <w:rPr>
          <w:rFonts w:hint="eastAsia" w:ascii="宋体" w:hAnsi="宋体" w:eastAsia="宋体" w:cs="宋体"/>
          <w:color w:val="000000"/>
          <w:kern w:val="0"/>
          <w:sz w:val="24"/>
          <w:szCs w:val="24"/>
          <w:rtl w:val="0"/>
          <w:lang w:val="en-US"/>
        </w:rPr>
        <w:t>:</w:t>
      </w:r>
      <w:r>
        <w:rPr>
          <w:rFonts w:hint="eastAsia" w:ascii="宋体" w:hAnsi="宋体" w:eastAsia="宋体" w:cs="宋体"/>
          <w:color w:val="000000"/>
          <w:kern w:val="0"/>
          <w:sz w:val="24"/>
          <w:szCs w:val="24"/>
          <w:rtl w:val="0"/>
          <w:lang w:val="zh-TW" w:eastAsia="zh-TW"/>
        </w:rPr>
        <w:t>多模；</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3)</w:t>
      </w:r>
      <w:r>
        <w:rPr>
          <w:rFonts w:hint="eastAsia" w:ascii="宋体" w:hAnsi="宋体" w:eastAsia="宋体" w:cs="宋体"/>
          <w:color w:val="000000"/>
          <w:kern w:val="0"/>
          <w:sz w:val="24"/>
          <w:szCs w:val="24"/>
          <w:rtl w:val="0"/>
          <w:lang w:val="zh-TW" w:eastAsia="zh-TW"/>
        </w:rPr>
        <w:t>输出激光波长</w:t>
      </w:r>
      <w:r>
        <w:rPr>
          <w:rFonts w:hint="eastAsia" w:ascii="宋体" w:hAnsi="宋体" w:eastAsia="宋体" w:cs="宋体"/>
          <w:color w:val="000000"/>
          <w:kern w:val="0"/>
          <w:sz w:val="24"/>
          <w:szCs w:val="24"/>
          <w:rtl w:val="0"/>
          <w:lang w:val="en-US"/>
        </w:rPr>
        <w:t>:808 m</w:t>
      </w:r>
      <w:r>
        <w:rPr>
          <w:rFonts w:hint="eastAsia" w:ascii="宋体" w:hAnsi="宋体" w:eastAsia="宋体" w:cs="宋体"/>
          <w:color w:val="000000"/>
          <w:kern w:val="0"/>
          <w:sz w:val="24"/>
          <w:szCs w:val="24"/>
          <w:rtl w:val="0"/>
          <w:lang w:val="zh-TW" w:eastAsia="zh-TW"/>
        </w:rPr>
        <w:t>士</w:t>
      </w:r>
      <w:r>
        <w:rPr>
          <w:rFonts w:hint="eastAsia" w:ascii="宋体" w:hAnsi="宋体" w:eastAsia="宋体" w:cs="宋体"/>
          <w:color w:val="000000"/>
          <w:kern w:val="0"/>
          <w:sz w:val="24"/>
          <w:szCs w:val="24"/>
          <w:rtl w:val="0"/>
          <w:lang w:val="en-US"/>
        </w:rPr>
        <w:t>10nm;</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4)</w:t>
      </w:r>
      <w:r>
        <w:rPr>
          <w:rFonts w:hint="eastAsia" w:ascii="宋体" w:hAnsi="宋体" w:eastAsia="宋体" w:cs="宋体"/>
          <w:color w:val="000000"/>
          <w:kern w:val="0"/>
          <w:sz w:val="24"/>
          <w:szCs w:val="24"/>
          <w:rtl w:val="0"/>
          <w:lang w:val="zh-TW" w:eastAsia="zh-TW"/>
        </w:rPr>
        <w:t>治疗光斑</w:t>
      </w:r>
      <w:r>
        <w:rPr>
          <w:rFonts w:hint="eastAsia" w:ascii="宋体" w:hAnsi="宋体" w:eastAsia="宋体" w:cs="宋体"/>
          <w:color w:val="000000"/>
          <w:kern w:val="0"/>
          <w:sz w:val="24"/>
          <w:szCs w:val="24"/>
          <w:rtl w:val="0"/>
          <w:lang w:val="en-US"/>
        </w:rPr>
        <w:t>:12mmX12 mm</w:t>
      </w:r>
      <w:r>
        <w:rPr>
          <w:rFonts w:hint="eastAsia" w:ascii="宋体" w:hAnsi="宋体" w:eastAsia="宋体" w:cs="宋体"/>
          <w:color w:val="000000"/>
          <w:kern w:val="0"/>
          <w:sz w:val="24"/>
          <w:szCs w:val="24"/>
          <w:rtl w:val="0"/>
          <w:lang w:val="zh-TW" w:eastAsia="zh-TW"/>
        </w:rPr>
        <w:t>，允差士</w:t>
      </w:r>
      <w:r>
        <w:rPr>
          <w:rFonts w:hint="eastAsia" w:ascii="宋体" w:hAnsi="宋体" w:eastAsia="宋体" w:cs="宋体"/>
          <w:color w:val="000000"/>
          <w:kern w:val="0"/>
          <w:sz w:val="24"/>
          <w:szCs w:val="24"/>
          <w:rtl w:val="0"/>
          <w:lang w:val="en-US"/>
        </w:rPr>
        <w:t>1mm;</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5)</w:t>
      </w:r>
      <w:r>
        <w:rPr>
          <w:rFonts w:hint="eastAsia" w:ascii="宋体" w:hAnsi="宋体" w:eastAsia="宋体" w:cs="宋体"/>
          <w:color w:val="000000"/>
          <w:kern w:val="0"/>
          <w:sz w:val="24"/>
          <w:szCs w:val="24"/>
          <w:rtl w:val="0"/>
          <w:lang w:val="zh-TW" w:eastAsia="zh-TW"/>
        </w:rPr>
        <w:t>脉冲宽度</w:t>
      </w:r>
      <w:r>
        <w:rPr>
          <w:rFonts w:hint="eastAsia" w:ascii="宋体" w:hAnsi="宋体" w:eastAsia="宋体" w:cs="宋体"/>
          <w:color w:val="000000"/>
          <w:kern w:val="0"/>
          <w:sz w:val="24"/>
          <w:szCs w:val="24"/>
          <w:rtl w:val="0"/>
          <w:lang w:val="en-US"/>
        </w:rPr>
        <w:t>:10ms~143 ms</w:t>
      </w:r>
      <w:r>
        <w:rPr>
          <w:rFonts w:hint="eastAsia" w:ascii="宋体" w:hAnsi="宋体" w:eastAsia="宋体" w:cs="宋体"/>
          <w:color w:val="000000"/>
          <w:kern w:val="0"/>
          <w:sz w:val="24"/>
          <w:szCs w:val="24"/>
          <w:rtl w:val="0"/>
          <w:lang w:val="zh-TW" w:eastAsia="zh-TW"/>
        </w:rPr>
        <w:t>，允差士</w:t>
      </w:r>
      <w:r>
        <w:rPr>
          <w:rFonts w:hint="eastAsia" w:ascii="宋体" w:hAnsi="宋体" w:eastAsia="宋体" w:cs="宋体"/>
          <w:color w:val="000000"/>
          <w:kern w:val="0"/>
          <w:sz w:val="24"/>
          <w:szCs w:val="24"/>
          <w:rtl w:val="0"/>
          <w:lang w:val="en-US"/>
        </w:rPr>
        <w:t>20%</w:t>
      </w:r>
      <w:r>
        <w:rPr>
          <w:rFonts w:hint="eastAsia" w:ascii="宋体" w:hAnsi="宋体" w:eastAsia="宋体" w:cs="宋体"/>
          <w:color w:val="000000"/>
          <w:kern w:val="0"/>
          <w:sz w:val="24"/>
          <w:szCs w:val="24"/>
          <w:rtl w:val="0"/>
          <w:lang w:val="zh-TW" w:eastAsia="zh-TW"/>
        </w:rPr>
        <w:t>，连续可调</w:t>
      </w:r>
      <w:r>
        <w:rPr>
          <w:rFonts w:hint="eastAsia" w:ascii="宋体" w:hAnsi="宋体" w:eastAsia="宋体" w:cs="宋体"/>
          <w:color w:val="000000"/>
          <w:kern w:val="0"/>
          <w:sz w:val="24"/>
          <w:szCs w:val="24"/>
          <w:rtl w:val="0"/>
          <w:lang w:val="en-US"/>
        </w:rPr>
        <w:t>:</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6)</w:t>
      </w:r>
      <w:r>
        <w:rPr>
          <w:rFonts w:hint="eastAsia" w:ascii="宋体" w:hAnsi="宋体" w:eastAsia="宋体" w:cs="宋体"/>
          <w:color w:val="000000"/>
          <w:kern w:val="0"/>
          <w:sz w:val="24"/>
          <w:szCs w:val="24"/>
          <w:rtl w:val="0"/>
          <w:lang w:val="zh-TW" w:eastAsia="zh-TW"/>
        </w:rPr>
        <w:t>脉冲频率</w:t>
      </w:r>
      <w:r>
        <w:rPr>
          <w:rFonts w:hint="eastAsia" w:ascii="宋体" w:hAnsi="宋体" w:eastAsia="宋体" w:cs="宋体"/>
          <w:color w:val="000000"/>
          <w:kern w:val="0"/>
          <w:sz w:val="24"/>
          <w:szCs w:val="24"/>
          <w:rtl w:val="0"/>
          <w:lang w:val="en-US"/>
        </w:rPr>
        <w:t>:0.5Hz~2Hz</w:t>
      </w:r>
      <w:r>
        <w:rPr>
          <w:rFonts w:hint="eastAsia" w:ascii="宋体" w:hAnsi="宋体" w:eastAsia="宋体" w:cs="宋体"/>
          <w:color w:val="000000"/>
          <w:kern w:val="0"/>
          <w:sz w:val="24"/>
          <w:szCs w:val="24"/>
          <w:rtl w:val="0"/>
          <w:lang w:val="zh-TW" w:eastAsia="zh-TW"/>
        </w:rPr>
        <w:t>，可调到</w:t>
      </w:r>
      <w:r>
        <w:rPr>
          <w:rFonts w:hint="eastAsia" w:ascii="宋体" w:hAnsi="宋体" w:eastAsia="宋体" w:cs="宋体"/>
          <w:color w:val="000000"/>
          <w:kern w:val="0"/>
          <w:sz w:val="24"/>
          <w:szCs w:val="24"/>
          <w:rtl w:val="0"/>
          <w:lang w:val="en-US"/>
        </w:rPr>
        <w:t>10HZ;</w:t>
      </w:r>
    </w:p>
    <w:p>
      <w:pPr>
        <w:pStyle w:val="21"/>
        <w:framePr w:wrap="auto" w:vAnchor="margin" w:hAnchor="text" w:yAlign="inline"/>
        <w:widowControl/>
        <w:jc w:val="left"/>
        <w:rPr>
          <w:rFonts w:hint="eastAsia" w:ascii="宋体" w:hAnsi="宋体" w:eastAsia="宋体" w:cs="宋体"/>
          <w:color w:val="000000"/>
          <w:kern w:val="0"/>
          <w:sz w:val="24"/>
          <w:szCs w:val="24"/>
          <w:rtl w:val="0"/>
          <w:lang w:val="en-US"/>
        </w:rPr>
      </w:pPr>
      <w:r>
        <w:rPr>
          <w:rFonts w:hint="eastAsia" w:ascii="宋体" w:hAnsi="宋体" w:eastAsia="宋体" w:cs="宋体"/>
          <w:color w:val="000000"/>
          <w:kern w:val="0"/>
          <w:sz w:val="24"/>
          <w:szCs w:val="24"/>
          <w:rtl w:val="0"/>
          <w:lang w:val="en-US"/>
        </w:rPr>
        <w:t>7)</w:t>
      </w:r>
      <w:r>
        <w:rPr>
          <w:rFonts w:hint="eastAsia" w:ascii="宋体" w:hAnsi="宋体" w:eastAsia="宋体" w:cs="宋体"/>
          <w:color w:val="000000"/>
          <w:kern w:val="0"/>
          <w:sz w:val="24"/>
          <w:szCs w:val="24"/>
          <w:rtl w:val="0"/>
          <w:lang w:val="zh-TW" w:eastAsia="zh-TW"/>
        </w:rPr>
        <w:t>能量密度</w:t>
      </w:r>
      <w:r>
        <w:rPr>
          <w:rFonts w:hint="eastAsia" w:ascii="宋体" w:hAnsi="宋体" w:eastAsia="宋体" w:cs="宋体"/>
          <w:color w:val="000000"/>
          <w:kern w:val="0"/>
          <w:sz w:val="24"/>
          <w:szCs w:val="24"/>
          <w:rtl w:val="0"/>
          <w:lang w:val="en-US"/>
        </w:rPr>
        <w:t>:2 J/cm~25 J/cm</w:t>
      </w:r>
      <w:r>
        <w:rPr>
          <w:rFonts w:hint="eastAsia" w:ascii="宋体" w:hAnsi="宋体" w:eastAsia="宋体" w:cs="宋体"/>
          <w:color w:val="000000"/>
          <w:kern w:val="0"/>
          <w:sz w:val="24"/>
          <w:szCs w:val="24"/>
          <w:rtl w:val="0"/>
          <w:lang w:val="zh-TW" w:eastAsia="zh-TW"/>
        </w:rPr>
        <w:t>，可调到</w:t>
      </w:r>
      <w:r>
        <w:rPr>
          <w:rFonts w:hint="eastAsia" w:ascii="宋体" w:hAnsi="宋体" w:eastAsia="宋体" w:cs="宋体"/>
          <w:color w:val="000000"/>
          <w:kern w:val="0"/>
          <w:sz w:val="24"/>
          <w:szCs w:val="24"/>
          <w:rtl w:val="0"/>
          <w:lang w:val="en-US"/>
        </w:rPr>
        <w:t>120J/cm</w:t>
      </w:r>
      <w:r>
        <w:rPr>
          <w:rFonts w:hint="eastAsia" w:ascii="宋体" w:hAnsi="宋体" w:eastAsia="宋体" w:cs="宋体"/>
          <w:color w:val="000000"/>
          <w:kern w:val="0"/>
          <w:sz w:val="24"/>
          <w:szCs w:val="24"/>
          <w:rtl w:val="0"/>
          <w:lang w:val="zh-TW" w:eastAsia="zh-TW"/>
        </w:rPr>
        <w:t>允差士</w:t>
      </w:r>
      <w:r>
        <w:rPr>
          <w:rFonts w:hint="eastAsia" w:ascii="宋体" w:hAnsi="宋体" w:eastAsia="宋体" w:cs="宋体"/>
          <w:color w:val="000000"/>
          <w:kern w:val="0"/>
          <w:sz w:val="24"/>
          <w:szCs w:val="24"/>
          <w:rtl w:val="0"/>
          <w:lang w:val="en-US"/>
        </w:rPr>
        <w:t>20%</w:t>
      </w:r>
      <w:r>
        <w:rPr>
          <w:rFonts w:hint="eastAsia" w:ascii="宋体" w:hAnsi="宋体" w:eastAsia="宋体" w:cs="宋体"/>
          <w:color w:val="000000"/>
          <w:kern w:val="0"/>
          <w:sz w:val="24"/>
          <w:szCs w:val="24"/>
          <w:rtl w:val="0"/>
          <w:lang w:val="zh-TW" w:eastAsia="zh-TW"/>
        </w:rPr>
        <w:t>，连续可调</w:t>
      </w:r>
      <w:r>
        <w:rPr>
          <w:rFonts w:hint="eastAsia" w:ascii="宋体" w:hAnsi="宋体" w:eastAsia="宋体" w:cs="宋体"/>
          <w:color w:val="000000"/>
          <w:kern w:val="0"/>
          <w:sz w:val="24"/>
          <w:szCs w:val="24"/>
          <w:rtl w:val="0"/>
          <w:lang w:val="en-US"/>
        </w:rPr>
        <w:t>;</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8)</w:t>
      </w:r>
      <w:r>
        <w:rPr>
          <w:rFonts w:hint="eastAsia" w:ascii="宋体" w:hAnsi="宋体" w:eastAsia="宋体" w:cs="宋体"/>
          <w:color w:val="000000"/>
          <w:kern w:val="0"/>
          <w:sz w:val="24"/>
          <w:szCs w:val="24"/>
          <w:rtl w:val="0"/>
          <w:lang w:val="zh-TW" w:eastAsia="zh-TW"/>
        </w:rPr>
        <w:t>冷却方式</w:t>
      </w:r>
      <w:r>
        <w:rPr>
          <w:rFonts w:hint="eastAsia" w:ascii="宋体" w:hAnsi="宋体" w:eastAsia="宋体" w:cs="宋体"/>
          <w:color w:val="000000"/>
          <w:kern w:val="0"/>
          <w:sz w:val="24"/>
          <w:szCs w:val="24"/>
          <w:rtl w:val="0"/>
          <w:lang w:val="en-US"/>
        </w:rPr>
        <w:t>:</w:t>
      </w:r>
      <w:r>
        <w:rPr>
          <w:rFonts w:hint="eastAsia" w:ascii="宋体" w:hAnsi="宋体" w:eastAsia="宋体" w:cs="宋体"/>
          <w:color w:val="000000"/>
          <w:kern w:val="0"/>
          <w:sz w:val="24"/>
          <w:szCs w:val="24"/>
          <w:rtl w:val="0"/>
          <w:lang w:val="zh-TW" w:eastAsia="zh-TW"/>
        </w:rPr>
        <w:t>封闭式内循环水冷却</w:t>
      </w:r>
      <w:r>
        <w:rPr>
          <w:rFonts w:hint="eastAsia" w:ascii="宋体" w:hAnsi="宋体" w:eastAsia="宋体" w:cs="宋体"/>
          <w:color w:val="000000"/>
          <w:kern w:val="0"/>
          <w:sz w:val="24"/>
          <w:szCs w:val="24"/>
          <w:rtl w:val="0"/>
          <w:lang w:val="en-US"/>
        </w:rPr>
        <w:t>;</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 xml:space="preserve">9) </w:t>
      </w:r>
      <w:r>
        <w:rPr>
          <w:rFonts w:hint="eastAsia" w:ascii="宋体" w:hAnsi="宋体" w:eastAsia="宋体" w:cs="宋体"/>
          <w:color w:val="000000"/>
          <w:kern w:val="0"/>
          <w:sz w:val="24"/>
          <w:szCs w:val="24"/>
          <w:rtl w:val="0"/>
          <w:lang w:val="zh-TW" w:eastAsia="zh-TW"/>
        </w:rPr>
        <w:t>电源</w:t>
      </w:r>
      <w:r>
        <w:rPr>
          <w:rFonts w:hint="eastAsia" w:ascii="宋体" w:hAnsi="宋体" w:eastAsia="宋体" w:cs="宋体"/>
          <w:color w:val="000000"/>
          <w:kern w:val="0"/>
          <w:sz w:val="24"/>
          <w:szCs w:val="24"/>
          <w:rtl w:val="0"/>
          <w:lang w:val="en-US"/>
        </w:rPr>
        <w:t>:220V</w:t>
      </w:r>
      <w:r>
        <w:rPr>
          <w:rFonts w:hint="eastAsia" w:ascii="宋体" w:hAnsi="宋体" w:eastAsia="宋体" w:cs="宋体"/>
          <w:color w:val="000000"/>
          <w:kern w:val="0"/>
          <w:sz w:val="24"/>
          <w:szCs w:val="24"/>
          <w:rtl w:val="0"/>
          <w:lang w:val="zh-TW" w:eastAsia="zh-TW"/>
        </w:rPr>
        <w:t>，</w:t>
      </w:r>
      <w:r>
        <w:rPr>
          <w:rFonts w:hint="eastAsia" w:ascii="宋体" w:hAnsi="宋体" w:eastAsia="宋体" w:cs="宋体"/>
          <w:color w:val="000000"/>
          <w:kern w:val="0"/>
          <w:sz w:val="24"/>
          <w:szCs w:val="24"/>
          <w:rtl w:val="0"/>
          <w:lang w:val="en-US"/>
        </w:rPr>
        <w:t>50Hz</w:t>
      </w:r>
      <w:r>
        <w:rPr>
          <w:rFonts w:hint="eastAsia" w:ascii="宋体" w:hAnsi="宋体" w:eastAsia="宋体" w:cs="宋体"/>
          <w:color w:val="000000"/>
          <w:kern w:val="0"/>
          <w:sz w:val="24"/>
          <w:szCs w:val="24"/>
          <w:rtl w:val="0"/>
          <w:lang w:val="zh-TW" w:eastAsia="zh-TW"/>
        </w:rPr>
        <w:t>，</w:t>
      </w:r>
      <w:r>
        <w:rPr>
          <w:rFonts w:hint="eastAsia" w:ascii="宋体" w:hAnsi="宋体" w:eastAsia="宋体" w:cs="宋体"/>
          <w:color w:val="000000"/>
          <w:kern w:val="0"/>
          <w:sz w:val="24"/>
          <w:szCs w:val="24"/>
          <w:rtl w:val="0"/>
          <w:lang w:val="en-US"/>
        </w:rPr>
        <w:t>1900VA;</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10)</w:t>
      </w:r>
      <w:r>
        <w:rPr>
          <w:rFonts w:hint="eastAsia" w:ascii="宋体" w:hAnsi="宋体" w:eastAsia="宋体" w:cs="宋体"/>
          <w:color w:val="000000"/>
          <w:kern w:val="0"/>
          <w:sz w:val="24"/>
          <w:szCs w:val="24"/>
          <w:rtl w:val="0"/>
          <w:lang w:val="zh-TW" w:eastAsia="zh-TW"/>
        </w:rPr>
        <w:t>最大单脉冲能量</w:t>
      </w:r>
      <w:r>
        <w:rPr>
          <w:rFonts w:hint="eastAsia" w:ascii="宋体" w:hAnsi="宋体" w:eastAsia="宋体" w:cs="宋体"/>
          <w:color w:val="000000"/>
          <w:kern w:val="0"/>
          <w:sz w:val="24"/>
          <w:szCs w:val="24"/>
          <w:rtl w:val="0"/>
          <w:lang w:val="en-US"/>
        </w:rPr>
        <w:t>:36],</w:t>
      </w:r>
      <w:r>
        <w:rPr>
          <w:rFonts w:hint="eastAsia" w:ascii="宋体" w:hAnsi="宋体" w:eastAsia="宋体" w:cs="宋体"/>
          <w:color w:val="000000"/>
          <w:kern w:val="0"/>
          <w:sz w:val="24"/>
          <w:szCs w:val="24"/>
          <w:rtl w:val="0"/>
          <w:lang w:val="zh-TW" w:eastAsia="zh-TW"/>
        </w:rPr>
        <w:t>对应的脉冲宽度</w:t>
      </w:r>
      <w:r>
        <w:rPr>
          <w:rFonts w:hint="eastAsia" w:ascii="宋体" w:hAnsi="宋体" w:eastAsia="宋体" w:cs="宋体"/>
          <w:color w:val="000000"/>
          <w:kern w:val="0"/>
          <w:sz w:val="24"/>
          <w:szCs w:val="24"/>
          <w:rtl w:val="0"/>
          <w:lang w:val="en-US"/>
        </w:rPr>
        <w:t>121ms-143ms</w:t>
      </w:r>
      <w:r>
        <w:rPr>
          <w:rFonts w:hint="eastAsia" w:ascii="宋体" w:hAnsi="宋体" w:eastAsia="宋体" w:cs="宋体"/>
          <w:color w:val="000000"/>
          <w:kern w:val="0"/>
          <w:sz w:val="24"/>
          <w:szCs w:val="24"/>
          <w:rtl w:val="0"/>
          <w:lang w:val="zh-TW" w:eastAsia="zh-TW"/>
        </w:rPr>
        <w:t>，允差</w:t>
      </w:r>
      <w:r>
        <w:rPr>
          <w:rFonts w:hint="eastAsia" w:ascii="宋体" w:hAnsi="宋体" w:eastAsia="宋体" w:cs="宋体"/>
          <w:color w:val="000000"/>
          <w:kern w:val="0"/>
          <w:sz w:val="24"/>
          <w:szCs w:val="24"/>
          <w:rtl w:val="0"/>
          <w:lang w:val="en-US"/>
        </w:rPr>
        <w:t>:20%</w:t>
      </w:r>
      <w:r>
        <w:rPr>
          <w:rFonts w:hint="eastAsia" w:ascii="宋体" w:hAnsi="宋体" w:eastAsia="宋体" w:cs="宋体"/>
          <w:color w:val="000000"/>
          <w:kern w:val="0"/>
          <w:sz w:val="24"/>
          <w:szCs w:val="24"/>
          <w:rtl w:val="0"/>
          <w:lang w:val="zh-TW" w:eastAsia="zh-TW"/>
        </w:rPr>
        <w:t>。</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11)</w:t>
      </w:r>
      <w:r>
        <w:rPr>
          <w:rFonts w:hint="eastAsia" w:ascii="宋体" w:hAnsi="宋体" w:eastAsia="宋体" w:cs="宋体"/>
          <w:color w:val="000000"/>
          <w:kern w:val="0"/>
          <w:sz w:val="24"/>
          <w:szCs w:val="24"/>
          <w:rtl w:val="0"/>
          <w:lang w:val="zh-TW" w:eastAsia="zh-TW"/>
        </w:rPr>
        <w:t>终端输出激光功率不稳定度</w:t>
      </w:r>
      <w:r>
        <w:rPr>
          <w:rFonts w:hint="eastAsia" w:ascii="宋体" w:hAnsi="宋体" w:eastAsia="宋体" w:cs="宋体"/>
          <w:color w:val="000000"/>
          <w:kern w:val="0"/>
          <w:sz w:val="24"/>
          <w:szCs w:val="24"/>
          <w:rtl w:val="0"/>
          <w:lang w:val="en-US"/>
        </w:rPr>
        <w:t>St:</w:t>
      </w:r>
      <w:r>
        <w:rPr>
          <w:rFonts w:hint="eastAsia" w:ascii="宋体" w:hAnsi="宋体" w:eastAsia="宋体" w:cs="宋体"/>
          <w:color w:val="000000"/>
          <w:kern w:val="0"/>
          <w:sz w:val="24"/>
          <w:szCs w:val="24"/>
          <w:rtl w:val="0"/>
          <w:lang w:val="zh-TW" w:eastAsia="zh-TW"/>
        </w:rPr>
        <w:t>优于</w:t>
      </w:r>
      <w:r>
        <w:rPr>
          <w:rFonts w:hint="eastAsia" w:ascii="宋体" w:hAnsi="宋体" w:eastAsia="宋体" w:cs="宋体"/>
          <w:color w:val="000000"/>
          <w:kern w:val="0"/>
          <w:sz w:val="24"/>
          <w:szCs w:val="24"/>
          <w:rtl w:val="0"/>
          <w:lang w:val="en-US"/>
        </w:rPr>
        <w:t>10%</w:t>
      </w:r>
      <w:r>
        <w:rPr>
          <w:rFonts w:hint="eastAsia" w:ascii="宋体" w:hAnsi="宋体" w:eastAsia="宋体" w:cs="宋体"/>
          <w:color w:val="000000"/>
          <w:kern w:val="0"/>
          <w:sz w:val="24"/>
          <w:szCs w:val="24"/>
          <w:rtl w:val="0"/>
          <w:lang w:val="zh-TW" w:eastAsia="zh-TW"/>
        </w:rPr>
        <w:t>。</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12)</w:t>
      </w:r>
      <w:r>
        <w:rPr>
          <w:rFonts w:hint="eastAsia" w:ascii="宋体" w:hAnsi="宋体" w:eastAsia="宋体" w:cs="宋体"/>
          <w:color w:val="000000"/>
          <w:kern w:val="0"/>
          <w:sz w:val="24"/>
          <w:szCs w:val="24"/>
          <w:rtl w:val="0"/>
          <w:lang w:val="zh-TW" w:eastAsia="zh-TW"/>
        </w:rPr>
        <w:t xml:space="preserve">终端输出激光功率复现性 </w:t>
      </w:r>
      <w:r>
        <w:rPr>
          <w:rFonts w:hint="eastAsia" w:ascii="宋体" w:hAnsi="宋体" w:eastAsia="宋体" w:cs="宋体"/>
          <w:color w:val="000000"/>
          <w:kern w:val="0"/>
          <w:sz w:val="24"/>
          <w:szCs w:val="24"/>
          <w:rtl w:val="0"/>
          <w:lang w:val="en-US"/>
        </w:rPr>
        <w:t>Rp:</w:t>
      </w:r>
      <w:r>
        <w:rPr>
          <w:rFonts w:hint="eastAsia" w:ascii="宋体" w:hAnsi="宋体" w:eastAsia="宋体" w:cs="宋体"/>
          <w:color w:val="000000"/>
          <w:kern w:val="0"/>
          <w:sz w:val="24"/>
          <w:szCs w:val="24"/>
          <w:rtl w:val="0"/>
          <w:lang w:val="zh-TW" w:eastAsia="zh-TW"/>
        </w:rPr>
        <w:t>优于</w:t>
      </w:r>
      <w:r>
        <w:rPr>
          <w:rFonts w:hint="eastAsia" w:ascii="宋体" w:hAnsi="宋体" w:eastAsia="宋体" w:cs="宋体"/>
          <w:color w:val="000000"/>
          <w:kern w:val="0"/>
          <w:sz w:val="24"/>
          <w:szCs w:val="24"/>
          <w:rtl w:val="0"/>
          <w:lang w:val="en-US"/>
        </w:rPr>
        <w:t>10%</w:t>
      </w:r>
      <w:r>
        <w:rPr>
          <w:rFonts w:hint="eastAsia" w:ascii="宋体" w:hAnsi="宋体" w:eastAsia="宋体" w:cs="宋体"/>
          <w:color w:val="000000"/>
          <w:kern w:val="0"/>
          <w:sz w:val="24"/>
          <w:szCs w:val="24"/>
          <w:rtl w:val="0"/>
          <w:lang w:val="zh-TW" w:eastAsia="zh-TW"/>
        </w:rPr>
        <w:t>。</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13)</w:t>
      </w:r>
      <w:r>
        <w:rPr>
          <w:rFonts w:hint="eastAsia" w:ascii="宋体" w:hAnsi="宋体" w:eastAsia="宋体" w:cs="宋体"/>
          <w:color w:val="000000"/>
          <w:kern w:val="0"/>
          <w:sz w:val="24"/>
          <w:szCs w:val="24"/>
          <w:rtl w:val="0"/>
          <w:lang w:val="zh-TW" w:eastAsia="zh-TW"/>
        </w:rPr>
        <w:t xml:space="preserve">脚踏开关寿命应不小于 </w:t>
      </w:r>
      <w:r>
        <w:rPr>
          <w:rFonts w:hint="eastAsia" w:ascii="宋体" w:hAnsi="宋体" w:eastAsia="宋体" w:cs="宋体"/>
          <w:color w:val="000000"/>
          <w:kern w:val="0"/>
          <w:sz w:val="24"/>
          <w:szCs w:val="24"/>
          <w:rtl w:val="0"/>
          <w:lang w:val="en-US"/>
        </w:rPr>
        <w:t xml:space="preserve">25000 </w:t>
      </w:r>
      <w:r>
        <w:rPr>
          <w:rFonts w:hint="eastAsia" w:ascii="宋体" w:hAnsi="宋体" w:eastAsia="宋体" w:cs="宋体"/>
          <w:color w:val="000000"/>
          <w:kern w:val="0"/>
          <w:sz w:val="24"/>
          <w:szCs w:val="24"/>
          <w:rtl w:val="0"/>
          <w:lang w:val="zh-TW" w:eastAsia="zh-TW"/>
        </w:rPr>
        <w:t>次</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14)</w:t>
      </w:r>
      <w:r>
        <w:rPr>
          <w:rFonts w:hint="eastAsia" w:ascii="宋体" w:hAnsi="宋体" w:eastAsia="宋体" w:cs="宋体"/>
          <w:color w:val="000000"/>
          <w:kern w:val="0"/>
          <w:sz w:val="24"/>
          <w:szCs w:val="24"/>
          <w:rtl w:val="0"/>
          <w:lang w:val="zh-TW" w:eastAsia="zh-TW"/>
        </w:rPr>
        <w:t xml:space="preserve">应符合 </w:t>
      </w:r>
      <w:r>
        <w:rPr>
          <w:rFonts w:hint="eastAsia" w:ascii="宋体" w:hAnsi="宋体" w:eastAsia="宋体" w:cs="宋体"/>
          <w:color w:val="000000"/>
          <w:kern w:val="0"/>
          <w:sz w:val="24"/>
          <w:szCs w:val="24"/>
          <w:rtl w:val="0"/>
          <w:lang w:val="en-US"/>
        </w:rPr>
        <w:t xml:space="preserve">GB 72471-2001 </w:t>
      </w:r>
      <w:r>
        <w:rPr>
          <w:rFonts w:hint="eastAsia" w:ascii="宋体" w:hAnsi="宋体" w:eastAsia="宋体" w:cs="宋体"/>
          <w:color w:val="000000"/>
          <w:kern w:val="0"/>
          <w:sz w:val="24"/>
          <w:szCs w:val="24"/>
          <w:rtl w:val="0"/>
          <w:lang w:val="zh-TW" w:eastAsia="zh-TW"/>
        </w:rPr>
        <w:t>中</w:t>
      </w:r>
      <w:r>
        <w:rPr>
          <w:rFonts w:hint="eastAsia" w:ascii="宋体" w:hAnsi="宋体" w:eastAsia="宋体" w:cs="宋体"/>
          <w:color w:val="000000"/>
          <w:kern w:val="0"/>
          <w:sz w:val="24"/>
          <w:szCs w:val="24"/>
          <w:rtl w:val="0"/>
          <w:lang w:val="en-US"/>
        </w:rPr>
        <w:t>4</w:t>
      </w:r>
      <w:r>
        <w:rPr>
          <w:rFonts w:hint="eastAsia" w:ascii="宋体" w:hAnsi="宋体" w:eastAsia="宋体" w:cs="宋体"/>
          <w:color w:val="000000"/>
          <w:kern w:val="0"/>
          <w:sz w:val="24"/>
          <w:szCs w:val="24"/>
          <w:rtl w:val="0"/>
          <w:lang w:val="zh-TW" w:eastAsia="zh-TW"/>
        </w:rPr>
        <w:t>类激光产品所适用的条款</w:t>
      </w:r>
    </w:p>
    <w:p>
      <w:pPr>
        <w:pStyle w:val="21"/>
        <w:framePr w:wrap="auto" w:vAnchor="margin" w:hAnchor="text" w:yAlign="inline"/>
        <w:widowControl/>
        <w:jc w:val="left"/>
        <w:rPr>
          <w:rFonts w:hint="eastAsia" w:ascii="宋体" w:hAnsi="宋体" w:eastAsia="宋体" w:cs="宋体"/>
          <w:color w:val="000000"/>
          <w:kern w:val="0"/>
          <w:sz w:val="24"/>
          <w:szCs w:val="24"/>
          <w:rtl w:val="0"/>
          <w:lang w:val="zh-TW" w:eastAsia="zh-TW"/>
        </w:rPr>
      </w:pPr>
      <w:r>
        <w:rPr>
          <w:rFonts w:hint="eastAsia" w:ascii="宋体" w:hAnsi="宋体" w:eastAsia="宋体" w:cs="宋体"/>
          <w:color w:val="000000"/>
          <w:kern w:val="0"/>
          <w:sz w:val="24"/>
          <w:szCs w:val="24"/>
          <w:rtl w:val="0"/>
          <w:lang w:val="en-US"/>
        </w:rPr>
        <w:t>15)</w:t>
      </w:r>
      <w:r>
        <w:rPr>
          <w:rFonts w:hint="eastAsia" w:ascii="宋体" w:hAnsi="宋体" w:eastAsia="宋体" w:cs="宋体"/>
          <w:color w:val="000000"/>
          <w:kern w:val="0"/>
          <w:sz w:val="24"/>
          <w:szCs w:val="24"/>
          <w:rtl w:val="0"/>
          <w:lang w:val="zh-TW" w:eastAsia="zh-TW"/>
        </w:rPr>
        <w:t>半导体激光治疗机电磁兼容要求按照</w:t>
      </w:r>
      <w:r>
        <w:rPr>
          <w:rFonts w:hint="eastAsia" w:ascii="宋体" w:hAnsi="宋体" w:eastAsia="宋体" w:cs="宋体"/>
          <w:color w:val="000000"/>
          <w:kern w:val="0"/>
          <w:sz w:val="24"/>
          <w:szCs w:val="24"/>
          <w:rtl w:val="0"/>
          <w:lang w:val="en-US"/>
        </w:rPr>
        <w:t>YY 0505-2012</w:t>
      </w:r>
      <w:r>
        <w:rPr>
          <w:rFonts w:hint="eastAsia" w:ascii="宋体" w:hAnsi="宋体" w:eastAsia="宋体" w:cs="宋体"/>
          <w:color w:val="000000"/>
          <w:kern w:val="0"/>
          <w:sz w:val="24"/>
          <w:szCs w:val="24"/>
          <w:rtl w:val="0"/>
          <w:lang w:val="zh-TW" w:eastAsia="zh-TW"/>
        </w:rPr>
        <w:t>执行</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en-US"/>
        </w:rPr>
        <w:t>16)</w:t>
      </w:r>
      <w:r>
        <w:rPr>
          <w:rFonts w:hint="eastAsia" w:ascii="宋体" w:hAnsi="宋体" w:eastAsia="宋体" w:cs="宋体"/>
          <w:color w:val="000000"/>
          <w:kern w:val="0"/>
          <w:sz w:val="24"/>
          <w:szCs w:val="24"/>
          <w:rtl w:val="0"/>
          <w:lang w:val="zh-TW" w:eastAsia="zh-TW"/>
        </w:rPr>
        <w:t>推荐参数可</w:t>
      </w:r>
      <w:r>
        <w:rPr>
          <w:rFonts w:hint="eastAsia" w:ascii="宋体" w:hAnsi="宋体" w:eastAsia="宋体" w:cs="宋体"/>
          <w:color w:val="000000"/>
          <w:kern w:val="0"/>
          <w:sz w:val="24"/>
          <w:szCs w:val="24"/>
          <w:rtl w:val="0"/>
          <w:lang w:val="en-US" w:eastAsia="zh-CN"/>
        </w:rPr>
        <w:t>至少满足以下部位选择</w:t>
      </w:r>
      <w:r>
        <w:rPr>
          <w:rFonts w:hint="eastAsia" w:ascii="宋体" w:hAnsi="宋体" w:eastAsia="宋体" w:cs="宋体"/>
          <w:color w:val="000000"/>
          <w:kern w:val="0"/>
          <w:sz w:val="24"/>
          <w:szCs w:val="24"/>
          <w:rtl w:val="0"/>
          <w:lang w:val="en-US"/>
        </w:rPr>
        <w:t>:</w:t>
      </w:r>
    </w:p>
    <w:p>
      <w:pPr>
        <w:pStyle w:val="21"/>
        <w:framePr w:wrap="auto" w:vAnchor="margin" w:hAnchor="text" w:yAlign="inline"/>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tl w:val="0"/>
          <w:lang w:val="zh-TW" w:eastAsia="zh-TW"/>
        </w:rPr>
        <w:t>男</w:t>
      </w:r>
      <w:r>
        <w:rPr>
          <w:rFonts w:hint="eastAsia" w:ascii="宋体" w:hAnsi="宋体" w:eastAsia="宋体" w:cs="宋体"/>
          <w:color w:val="000000"/>
          <w:kern w:val="0"/>
          <w:sz w:val="24"/>
          <w:szCs w:val="24"/>
          <w:rtl w:val="0"/>
          <w:lang w:val="en-US"/>
        </w:rPr>
        <w:t>:</w:t>
      </w:r>
      <w:r>
        <w:rPr>
          <w:rFonts w:hint="eastAsia" w:ascii="宋体" w:hAnsi="宋体" w:eastAsia="宋体" w:cs="宋体"/>
          <w:color w:val="000000"/>
          <w:kern w:val="0"/>
          <w:sz w:val="24"/>
          <w:szCs w:val="24"/>
          <w:rtl w:val="0"/>
          <w:lang w:val="zh-TW" w:eastAsia="zh-TW"/>
        </w:rPr>
        <w:t>面部 腋下手 身体 比基尼腿部</w:t>
      </w:r>
    </w:p>
    <w:p>
      <w:pPr>
        <w:ind w:left="480" w:hanging="480" w:hangingChars="200"/>
        <w:rPr>
          <w:rFonts w:hint="eastAsia" w:ascii="宋体" w:hAnsi="宋体" w:eastAsia="宋体" w:cs="宋体"/>
          <w:color w:val="000000"/>
          <w:kern w:val="0"/>
          <w:sz w:val="24"/>
          <w:szCs w:val="24"/>
          <w:rtl w:val="0"/>
          <w:lang w:val="zh-TW" w:eastAsia="zh-TW"/>
        </w:rPr>
      </w:pPr>
      <w:r>
        <w:rPr>
          <w:rFonts w:hint="eastAsia" w:ascii="宋体" w:hAnsi="宋体" w:eastAsia="宋体" w:cs="宋体"/>
          <w:color w:val="000000"/>
          <w:kern w:val="0"/>
          <w:sz w:val="24"/>
          <w:szCs w:val="24"/>
          <w:rtl w:val="0"/>
          <w:lang w:val="zh-TW" w:eastAsia="zh-TW"/>
        </w:rPr>
        <w:t>女</w:t>
      </w:r>
      <w:r>
        <w:rPr>
          <w:rFonts w:hint="eastAsia" w:ascii="宋体" w:hAnsi="宋体" w:eastAsia="宋体" w:cs="宋体"/>
          <w:color w:val="000000"/>
          <w:kern w:val="0"/>
          <w:sz w:val="24"/>
          <w:szCs w:val="24"/>
          <w:rtl w:val="0"/>
          <w:lang w:val="en-US"/>
        </w:rPr>
        <w:t>:</w:t>
      </w:r>
      <w:r>
        <w:rPr>
          <w:rFonts w:hint="eastAsia" w:ascii="宋体" w:hAnsi="宋体" w:eastAsia="宋体" w:cs="宋体"/>
          <w:color w:val="000000"/>
          <w:kern w:val="0"/>
          <w:sz w:val="24"/>
          <w:szCs w:val="24"/>
          <w:rtl w:val="0"/>
          <w:lang w:val="zh-TW" w:eastAsia="zh-TW"/>
        </w:rPr>
        <w:t>面部 腋下 手 身体 比基尼腿部</w:t>
      </w: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ind w:left="480" w:hanging="480" w:hangingChars="200"/>
        <w:rPr>
          <w:rFonts w:hint="eastAsia" w:ascii="宋体" w:hAnsi="宋体" w:eastAsia="宋体" w:cs="宋体"/>
          <w:color w:val="000000"/>
          <w:kern w:val="0"/>
          <w:sz w:val="24"/>
          <w:szCs w:val="24"/>
          <w:rtl w:val="0"/>
          <w:lang w:val="zh-TW" w:eastAsia="zh-TW"/>
        </w:rPr>
      </w:pPr>
    </w:p>
    <w:p>
      <w:pPr>
        <w:rPr>
          <w:rFonts w:hint="eastAsia" w:ascii="宋体" w:hAnsi="宋体" w:cs="宋体"/>
          <w:b/>
          <w:sz w:val="28"/>
          <w:szCs w:val="28"/>
          <w:lang w:bidi="ar"/>
        </w:rPr>
      </w:pPr>
      <w:r>
        <w:rPr>
          <w:rFonts w:hint="eastAsia" w:ascii="宋体" w:hAnsi="宋体" w:cs="宋体"/>
          <w:b/>
          <w:sz w:val="28"/>
          <w:szCs w:val="28"/>
          <w:lang w:bidi="ar"/>
        </w:rPr>
        <w:t>设备名称：岛津DR（岛津 RADspeed Pro 80）移机服务项目</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设备编号：NYZBB-SBK-20240</w:t>
      </w:r>
      <w:r>
        <w:rPr>
          <w:rFonts w:hint="eastAsia" w:ascii="宋体" w:hAnsi="宋体" w:cs="宋体"/>
          <w:b/>
          <w:sz w:val="28"/>
          <w:szCs w:val="28"/>
          <w:lang w:val="en-US" w:eastAsia="zh-CN" w:bidi="ar"/>
        </w:rPr>
        <w:t>10</w:t>
      </w:r>
    </w:p>
    <w:p>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1项</w:t>
      </w:r>
    </w:p>
    <w:p>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jc w:val="center"/>
        <w:rPr>
          <w:rFonts w:hint="eastAsia"/>
          <w:sz w:val="44"/>
          <w:szCs w:val="44"/>
        </w:rPr>
      </w:pPr>
      <w:r>
        <w:rPr>
          <w:rFonts w:hint="eastAsia"/>
          <w:color w:val="FF0000"/>
          <w:sz w:val="32"/>
          <w:szCs w:val="32"/>
        </w:rPr>
        <w:t>（带★为实质性要求，带*为重要要求）</w:t>
      </w:r>
    </w:p>
    <w:tbl>
      <w:tblPr>
        <w:tblStyle w:val="11"/>
        <w:tblW w:w="10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3"/>
        <w:gridCol w:w="8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top"/>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434" w:type="dxa"/>
            <w:noWrap w:val="0"/>
            <w:vAlign w:val="top"/>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10057" w:type="dxa"/>
            <w:gridSpan w:val="2"/>
            <w:noWrap w:val="0"/>
            <w:vAlign w:val="center"/>
          </w:tcPr>
          <w:p>
            <w:pP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一、机房安装需求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根据机房尺寸及操作需求设计机房安装及布线图。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根据设计要求安装天花槽钢，用于固定设备的天车（包含材料及人工），安装的强度及各项尺寸必须符合安装设备的工作精度要求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布线必须合理及达到电气安全要求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0057" w:type="dxa"/>
            <w:gridSpan w:val="2"/>
            <w:noWrap w:val="0"/>
            <w:vAlign w:val="center"/>
          </w:tcPr>
          <w:p>
            <w:pP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二、移机需求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设备从南溪山医院本院区医技楼一楼移至南溪山医院公共卫生救治中心一楼，路程约22公里。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移机设备名称型号：</w:t>
            </w:r>
          </w:p>
          <w:p>
            <w:pPr>
              <w:rPr>
                <w:rFonts w:hint="eastAsia" w:ascii="宋体" w:hAnsi="宋体" w:eastAsia="宋体" w:cs="宋体"/>
                <w:sz w:val="24"/>
                <w:szCs w:val="24"/>
              </w:rPr>
            </w:pPr>
            <w:r>
              <w:rPr>
                <w:rFonts w:hint="eastAsia" w:ascii="宋体" w:hAnsi="宋体" w:eastAsia="宋体" w:cs="宋体"/>
                <w:sz w:val="24"/>
                <w:szCs w:val="24"/>
              </w:rPr>
              <w:t>岛津RADspeedPro 80（配拍片床及胸片架，双平板）。需将设备分离使其处于可搬运状态，同时负责设备在安全就位后的安装，连线及功能恢复与调试等。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*3</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设备移机完成后需恢复至正常状态。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4</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若安装机房配电柜部件规格不匹配，应及时向采购方提出意见，安装合适的部件；根据现场情况安装电缆线槽。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5</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包含一次设备整体保养，并提供书面报告。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6</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校准球管及探测器，使设备达到曝光精度及影像质量要求。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7</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根据现场情况控制线和供电线应安装线槽。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*8</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移机验收合格后，供方质保期≧3个月，在此期间，解决设备球管和高压发生器及平板探测器本体以外的硬件问题，确保设备正常运行。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如需现场勘察，请联系谢工18276318895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10057" w:type="dxa"/>
            <w:gridSpan w:val="2"/>
            <w:noWrap w:val="0"/>
            <w:vAlign w:val="center"/>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此次报价为包干价。包含移机过程中涉及到的人工、运输、装卸、设备的拆卸、安装和调试及材料等所有费用。供方承担所有由于供方人员操作失误，处理不当所造成的全部损失。</w:t>
            </w:r>
          </w:p>
        </w:tc>
      </w:tr>
    </w:tbl>
    <w:p>
      <w:pPr>
        <w:ind w:left="480" w:hanging="480" w:hangingChars="200"/>
        <w:rPr>
          <w:rFonts w:hint="eastAsia" w:ascii="宋体" w:hAnsi="宋体" w:eastAsia="宋体" w:cs="宋体"/>
          <w:color w:val="000000"/>
          <w:kern w:val="0"/>
          <w:sz w:val="24"/>
          <w:szCs w:val="24"/>
          <w:rtl w:val="0"/>
          <w:lang w:val="en-US" w:eastAsia="zh-CN"/>
        </w:rPr>
      </w:pPr>
    </w:p>
    <w:sectPr>
      <w:headerReference r:id="rId3" w:type="default"/>
      <w:footerReference r:id="rId4" w:type="default"/>
      <w:pgSz w:w="11906" w:h="16838"/>
      <w:pgMar w:top="720" w:right="850" w:bottom="720" w:left="85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224950AE"/>
    <w:rsid w:val="00083D08"/>
    <w:rsid w:val="00436CC0"/>
    <w:rsid w:val="00AE46C1"/>
    <w:rsid w:val="0264611C"/>
    <w:rsid w:val="044540D2"/>
    <w:rsid w:val="04A623B2"/>
    <w:rsid w:val="05720BF6"/>
    <w:rsid w:val="06062C89"/>
    <w:rsid w:val="067233A7"/>
    <w:rsid w:val="072B4E54"/>
    <w:rsid w:val="07D06A0C"/>
    <w:rsid w:val="0A676848"/>
    <w:rsid w:val="0D6818CE"/>
    <w:rsid w:val="0EAB045C"/>
    <w:rsid w:val="10234B61"/>
    <w:rsid w:val="1576127C"/>
    <w:rsid w:val="17C07DBD"/>
    <w:rsid w:val="17ED5AA2"/>
    <w:rsid w:val="18FA6024"/>
    <w:rsid w:val="19161889"/>
    <w:rsid w:val="1B910597"/>
    <w:rsid w:val="1CE85224"/>
    <w:rsid w:val="1D1722B1"/>
    <w:rsid w:val="1D50332A"/>
    <w:rsid w:val="1F015FC2"/>
    <w:rsid w:val="1F1D6E3B"/>
    <w:rsid w:val="215D20F7"/>
    <w:rsid w:val="21DA3042"/>
    <w:rsid w:val="22282CF3"/>
    <w:rsid w:val="224950AE"/>
    <w:rsid w:val="25ED47B3"/>
    <w:rsid w:val="26D8273E"/>
    <w:rsid w:val="2709334C"/>
    <w:rsid w:val="2D257878"/>
    <w:rsid w:val="30082809"/>
    <w:rsid w:val="302A31AC"/>
    <w:rsid w:val="319A7E85"/>
    <w:rsid w:val="33BF66E2"/>
    <w:rsid w:val="34F352BA"/>
    <w:rsid w:val="37526F2B"/>
    <w:rsid w:val="3945168C"/>
    <w:rsid w:val="3D861AF0"/>
    <w:rsid w:val="3E7F33BB"/>
    <w:rsid w:val="3F501B73"/>
    <w:rsid w:val="42995688"/>
    <w:rsid w:val="44346735"/>
    <w:rsid w:val="44595AB1"/>
    <w:rsid w:val="448B5379"/>
    <w:rsid w:val="44EB3568"/>
    <w:rsid w:val="45337185"/>
    <w:rsid w:val="474B073A"/>
    <w:rsid w:val="4A027E2A"/>
    <w:rsid w:val="4A302AFA"/>
    <w:rsid w:val="4BC250E2"/>
    <w:rsid w:val="4C6B1964"/>
    <w:rsid w:val="4CED5BF4"/>
    <w:rsid w:val="4D8A1F33"/>
    <w:rsid w:val="4DCD0FF6"/>
    <w:rsid w:val="4FEF54E0"/>
    <w:rsid w:val="50C62D75"/>
    <w:rsid w:val="51634CBF"/>
    <w:rsid w:val="519B7599"/>
    <w:rsid w:val="51DB7902"/>
    <w:rsid w:val="51F30A22"/>
    <w:rsid w:val="5372623C"/>
    <w:rsid w:val="58210931"/>
    <w:rsid w:val="589B7282"/>
    <w:rsid w:val="58F569D7"/>
    <w:rsid w:val="5E1F0659"/>
    <w:rsid w:val="5EFB5FD4"/>
    <w:rsid w:val="61B73C28"/>
    <w:rsid w:val="66AF5BE6"/>
    <w:rsid w:val="68C549EB"/>
    <w:rsid w:val="6B2A4DF1"/>
    <w:rsid w:val="6B6508C9"/>
    <w:rsid w:val="6BF911EA"/>
    <w:rsid w:val="6FB04BBB"/>
    <w:rsid w:val="7011310F"/>
    <w:rsid w:val="73542AF0"/>
    <w:rsid w:val="74B8427F"/>
    <w:rsid w:val="7861348A"/>
    <w:rsid w:val="791816C7"/>
    <w:rsid w:val="7B866F34"/>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1"/>
    <w:next w:val="1"/>
    <w:autoRedefine/>
    <w:unhideWhenUsed/>
    <w:qFormat/>
    <w:uiPriority w:val="9"/>
    <w:pPr>
      <w:keepNext/>
      <w:keepLines/>
      <w:numPr>
        <w:ilvl w:val="1"/>
        <w:numId w:val="1"/>
      </w:numPr>
      <w:outlineLvl w:val="1"/>
    </w:pPr>
    <w:rPr>
      <w:rFonts w:asciiTheme="majorHAnsi" w:hAnsiTheme="majorHAnsi" w:cstheme="majorBidi"/>
      <w:b/>
      <w:bCs/>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eastAsia="zh-CN" w:bidi="zh-CN"/>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kern w:val="0"/>
      <w:sz w:val="24"/>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2"/>
    <w:basedOn w:val="1"/>
    <w:autoRedefine/>
    <w:qFormat/>
    <w:uiPriority w:val="0"/>
    <w:pPr>
      <w:spacing w:after="120"/>
      <w:ind w:left="420" w:leftChars="200" w:firstLine="420" w:firstLineChars="200"/>
    </w:p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paragraph" w:styleId="15">
    <w:name w:val="List Paragraph"/>
    <w:basedOn w:val="1"/>
    <w:autoRedefine/>
    <w:qFormat/>
    <w:uiPriority w:val="34"/>
    <w:pPr>
      <w:ind w:left="400" w:hanging="281"/>
    </w:pPr>
    <w:rPr>
      <w:rFonts w:ascii="宋体" w:hAnsi="宋体" w:cs="宋体"/>
      <w:lang w:val="zh-CN" w:bidi="zh-CN"/>
    </w:rPr>
  </w:style>
  <w:style w:type="character" w:customStyle="1" w:styleId="16">
    <w:name w:val="apple-style-span"/>
    <w:basedOn w:val="13"/>
    <w:autoRedefine/>
    <w:qFormat/>
    <w:uiPriority w:val="0"/>
  </w:style>
  <w:style w:type="character" w:customStyle="1" w:styleId="17">
    <w:name w:val="页脚 字符"/>
    <w:basedOn w:val="13"/>
    <w:link w:val="6"/>
    <w:autoRedefine/>
    <w:qFormat/>
    <w:uiPriority w:val="99"/>
    <w:rPr>
      <w:rFonts w:ascii="Calibri" w:hAnsi="Calibri" w:eastAsia="宋体" w:cs="Times New Roman"/>
      <w:kern w:val="2"/>
      <w:sz w:val="18"/>
      <w:szCs w:val="18"/>
    </w:rPr>
  </w:style>
  <w:style w:type="character" w:customStyle="1" w:styleId="18">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9">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0">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1">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2">
    <w:name w:val="列出段落1"/>
    <w:basedOn w:val="1"/>
    <w:autoRedefine/>
    <w:qFormat/>
    <w:uiPriority w:val="34"/>
    <w:pPr>
      <w:ind w:firstLine="420" w:firstLineChars="200"/>
    </w:pPr>
    <w:rPr>
      <w:rFonts w:ascii="Calibri" w:hAnsi="Calibri" w:eastAsia="宋体" w:cs="Times New Roman"/>
    </w:rPr>
  </w:style>
  <w:style w:type="paragraph" w:customStyle="1" w:styleId="23">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4">
    <w:name w:val="列表段落1"/>
    <w:basedOn w:val="1"/>
    <w:autoRedefine/>
    <w:qFormat/>
    <w:uiPriority w:val="34"/>
    <w:pPr>
      <w:ind w:firstLine="420" w:firstLineChars="200"/>
    </w:pPr>
  </w:style>
  <w:style w:type="paragraph" w:customStyle="1" w:styleId="25">
    <w:name w:val="List Paragraph1"/>
    <w:basedOn w:val="1"/>
    <w:autoRedefine/>
    <w:qFormat/>
    <w:uiPriority w:val="0"/>
    <w:pPr>
      <w:ind w:firstLine="420" w:firstLineChars="200"/>
    </w:p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normaltextrun"/>
    <w:basedOn w:val="13"/>
    <w:autoRedefine/>
    <w:qFormat/>
    <w:uiPriority w:val="0"/>
  </w:style>
  <w:style w:type="character" w:customStyle="1" w:styleId="29">
    <w:name w:val="eop"/>
    <w:basedOn w:val="13"/>
    <w:autoRedefine/>
    <w:qFormat/>
    <w:uiPriority w:val="0"/>
  </w:style>
  <w:style w:type="character" w:customStyle="1" w:styleId="30">
    <w:name w:val="font31"/>
    <w:basedOn w:val="13"/>
    <w:autoRedefine/>
    <w:qFormat/>
    <w:uiPriority w:val="0"/>
    <w:rPr>
      <w:rFonts w:hint="default" w:ascii="Calibri" w:hAnsi="Calibri" w:cs="Calibri"/>
      <w:color w:val="000000"/>
      <w:sz w:val="21"/>
      <w:szCs w:val="21"/>
      <w:u w:val="none"/>
    </w:rPr>
  </w:style>
  <w:style w:type="paragraph" w:styleId="3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font4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600</Words>
  <Characters>754</Characters>
  <Lines>10</Lines>
  <Paragraphs>2</Paragraphs>
  <TotalTime>3</TotalTime>
  <ScaleCrop>false</ScaleCrop>
  <LinksUpToDate>false</LinksUpToDate>
  <CharactersWithSpaces>808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2024-03-05T03:08:00Z</cp:lastPrinted>
  <dcterms:modified xsi:type="dcterms:W3CDTF">2024-03-11T01:20:40Z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4AC06BCA9B924D0AA08A28B43A358F85</vt:lpwstr>
  </property>
</Properties>
</file>