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设备名称：血气分析仪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一、基本性能及要求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  <w:t>多参数高档血气电解质分析仪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  <w:t>应用于血气分析标本，进行血气、全电解质、代谢物同时测定的仪器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eastAsia="zh-CN"/>
        </w:rPr>
        <w:t>技术指标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eastAsia="zh-CN"/>
        </w:rPr>
        <w:t>测量参数: 酸碱值(PH）、二氧化碳分压(pC02）、氧分压(pO2）、 钾离子(K+)、钠离子(Na+)、钙离子(Ca2+)、氯离子(CI)、乳酸(LaC)、红细胞压积(Het ) &gt; 9项测量参数。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计算参数: 体温下酸碱值pH(T)、体温下二氧化碳分压 pC02(T)、体温下氧分压PO2血浆中碳酸氢盐浓度 CHCO-(P)、标准碳酸氢盐浓度cHCO- (P,st)、肺泡动脉氧分压之比pO2(a/A,)、肺泡动脉氧分压差pO2(A-a,)含钾离子的阴离子间隙An ioGap(k+)、 阴离子间隙An ion Gap、呼吸指数R1、血氧饱和度sO2、实际碱剩余ABE标准碱剩余SBE血红蛋白含量ctHB等计算参数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标本适合于全血，动脉，混合静脉，毛细管血标本的测定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进样方式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无需适配器，可完成注射器进样。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测量速度:每份标本进样后60s内显示结果;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仪器定标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a.全自动定标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b.具有自动定标功能和手动定标功能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c.自动定标最大间隔》2小时。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耗材形式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a.常温保存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b.上机使用寿命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c.不同规格型号，试剂包装》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人份。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(8)硬件及软件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a.彩色液晶触摸屏幕，中文界面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捷菜单;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b.内置热敏打印机，可设置自动打印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c.内置整合条形码扫描仪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d.内置存储功能，可供随时查看和打印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e.具有USB接口，鼠标接口，键盘接口，串行端口( RS232,RJ45 以太网接口HIS/LIS通信连接:并承担同中标方数据库的对接费用。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f.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提供UPS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3、其他要求: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(1)技术文件: 提供配套的设备清单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(2)承诺消耗品的及时供给;零备件至少保证供应5年;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(3)承诺设备故障2小时响应，24小时服务到位;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(4)保修时间不少于二年</w:t>
      </w:r>
    </w:p>
    <w:p>
      <w:pPr>
        <w:widowControl/>
        <w:jc w:val="both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EAD97"/>
    <w:multiLevelType w:val="singleLevel"/>
    <w:tmpl w:val="4D7EAD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83D63F0"/>
    <w:rsid w:val="0E463ABF"/>
    <w:rsid w:val="10CF5B6E"/>
    <w:rsid w:val="12E82E96"/>
    <w:rsid w:val="12FB5DA0"/>
    <w:rsid w:val="137151BF"/>
    <w:rsid w:val="1379278A"/>
    <w:rsid w:val="15E806E1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47B110D"/>
    <w:rsid w:val="671B6BB2"/>
    <w:rsid w:val="6A3F27B5"/>
    <w:rsid w:val="73A1489D"/>
    <w:rsid w:val="75B01B84"/>
    <w:rsid w:val="79580A93"/>
    <w:rsid w:val="797773A6"/>
    <w:rsid w:val="7BF250D4"/>
    <w:rsid w:val="7EC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0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2024-03-26T10:09:05Z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