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设备名称：腔镜工作站内超声波清洗机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适用范围：适用于医疗机构内镜活检钳、硬式内窥镜、手术刀、止血钳等各类手术器械的清洗。</w:t>
      </w:r>
    </w:p>
    <w:p>
      <w:pPr>
        <w:pStyle w:val="14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设备电源：</w:t>
      </w:r>
      <w:r>
        <w:t>220V±</w:t>
      </w:r>
      <w:r>
        <w:rPr>
          <w:rFonts w:hint="eastAsia"/>
          <w:lang w:val="en-US" w:eastAsia="zh-CN"/>
        </w:rPr>
        <w:t>5</w:t>
      </w:r>
      <w:r>
        <w:t>V，50Hz±1Hz</w:t>
      </w:r>
      <w:r>
        <w:rPr>
          <w:rFonts w:hint="eastAsia"/>
        </w:rPr>
        <w:t>。</w:t>
      </w:r>
    </w:p>
    <w:p>
      <w:r>
        <w:rPr>
          <w:rFonts w:hint="eastAsia"/>
          <w:lang w:val="en-US" w:eastAsia="zh-CN"/>
        </w:rPr>
        <w:t>3.</w:t>
      </w:r>
      <w:r>
        <w:rPr>
          <w:rFonts w:hint="eastAsia"/>
        </w:rPr>
        <w:t>台面、功能背板</w:t>
      </w:r>
      <w:r>
        <w:rPr>
          <w:rFonts w:hint="eastAsia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主体与材质要求：</w:t>
      </w:r>
      <w:r>
        <w:rPr>
          <w:rFonts w:hint="eastAsia"/>
        </w:rPr>
        <w:t>：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lang w:bidi="ar"/>
        </w:rPr>
      </w:pPr>
      <w:r>
        <w:rPr>
          <w:rFonts w:hint="eastAsia"/>
          <w:lang w:val="en-US" w:eastAsia="zh-CN"/>
        </w:rPr>
        <w:t>3</w:t>
      </w:r>
      <w:r>
        <w:t>.1.</w:t>
      </w:r>
      <w:r>
        <w:rPr>
          <w:rFonts w:hint="eastAsia"/>
        </w:rPr>
        <w:t>台面、功能背板</w:t>
      </w:r>
      <w:r>
        <w:rPr>
          <w:rFonts w:hint="eastAsia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主体，采用改性PMMA高分子材料，PMMA-ABS板材的拉伸强度、断裂生长率、弯曲强度、简支梁缺口冲击强度，且能达到拉伸强度≥135.0MPa、断裂生长率≥15.7%、弯曲强度≥253.9MPa、简支梁缺口冲击强度≥10.2CkJ/m2、10%应变时的压缩应力≥453.9MPa，供货时提供制造商材料拉伸强度、断裂生长率、弯曲强度、简支梁缺口冲击强度及10%应变时的压缩应力的检测报告复印件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 w:bidi="ar"/>
        </w:rPr>
        <w:t>3.2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用模具一体成形，具有抗压强度高，柔韧性好，耐侯性优良；抗氧化，耐强酸强碱，满足清洗槽使用消毒液不腐蚀（供货时提供PMMA-ABS板耐化学试剂1%NaOH溶液和5% H2SO4溶液腐蚀的检测报告，并且板材在其中浸泡48小时无可视变化）；表面光滑，易清洗；耐磨损，寿命长，损伤后极易修复；对人体无毒性等。无任何接缝，所有倒角为大圆弧，保证无卫生死角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 w:bidi="ar"/>
        </w:rPr>
        <w:t>。</w:t>
      </w:r>
    </w:p>
    <w:p>
      <w:pPr>
        <w:ind w:left="480" w:hanging="420" w:hangingChars="200"/>
        <w:rPr>
          <w:rFonts w:hint="eastAsia" w:eastAsia="宋体"/>
          <w:lang w:eastAsia="zh-CN"/>
        </w:rPr>
      </w:pPr>
      <w:bookmarkStart w:id="0" w:name="_Hlk138691209"/>
      <w:r>
        <w:rPr>
          <w:rFonts w:hint="eastAsia"/>
          <w:lang w:val="en-US" w:eastAsia="zh-CN"/>
        </w:rPr>
        <w:t>4.</w:t>
      </w:r>
      <w:r>
        <w:rPr>
          <w:rFonts w:hint="eastAsia"/>
          <w:b/>
          <w:bCs/>
          <w:lang w:val="en-US" w:eastAsia="zh-CN"/>
        </w:rPr>
        <w:t>主体</w:t>
      </w:r>
      <w:r>
        <w:rPr>
          <w:rFonts w:hint="eastAsia"/>
          <w:b/>
          <w:bCs/>
        </w:rPr>
        <w:t>尺寸：台面高度</w:t>
      </w:r>
      <w:r>
        <w:rPr>
          <w:b/>
          <w:bCs/>
        </w:rPr>
        <w:t>880mm，前后宽度785mm，左右长度</w:t>
      </w:r>
      <w:r>
        <w:rPr>
          <w:rFonts w:hint="eastAsia"/>
          <w:b/>
          <w:bCs/>
          <w:lang w:val="en-US" w:eastAsia="zh-CN"/>
        </w:rPr>
        <w:t>1000</w:t>
      </w:r>
      <w:r>
        <w:rPr>
          <w:b/>
          <w:bCs/>
        </w:rPr>
        <w:t>mm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功能</w:t>
      </w:r>
      <w:r>
        <w:rPr>
          <w:b/>
          <w:bCs/>
        </w:rPr>
        <w:t>背板高度1820mm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误差应在±1%范围内</w:t>
      </w:r>
      <w:r>
        <w:rPr>
          <w:b/>
          <w:bCs/>
        </w:rPr>
        <w:t>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bookmarkEnd w:id="0"/>
    <w:p>
      <w:pPr>
        <w:ind w:left="425" w:hanging="371" w:hangingChars="177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柜门材质</w:t>
      </w:r>
      <w:r>
        <w:t>;耐腐蚀、易清洁</w:t>
      </w:r>
      <w:r>
        <w:rPr>
          <w:rFonts w:hint="eastAsia"/>
        </w:rPr>
        <w:t>。</w:t>
      </w:r>
    </w:p>
    <w:p>
      <w:pPr>
        <w:ind w:left="425" w:hanging="371" w:hangingChars="177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柜门设计：</w:t>
      </w:r>
      <w:r>
        <w:t>柜门采用上挡板和下柜门分体设</w:t>
      </w:r>
      <w:r>
        <w:rPr>
          <w:rFonts w:hint="eastAsia"/>
        </w:rPr>
        <w:t>计，非整体柜门设计。</w:t>
      </w:r>
    </w:p>
    <w:p>
      <w:pPr>
        <w:ind w:left="425" w:hanging="371" w:hangingChars="177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开门方式：柜门与把手柜门由阻尼饺链实现自动闭合。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清洗槽容积≥43L，内舱尺寸≥750*380*160mm。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具有三种超声清洗频率，分别为40KHz、80KHz、100KHz，可分别组合，实现一机单频、一机双频、一机三频的清洗方式。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为避免器械损伤，采用隐藏式加热方式，实现自动加热，并可对清洗温度进行调节。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清洗剂自动投放，可根据清洗剂比例，自动投放清洗剂。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超声功率可通过触摸屏进行实时调整，功率调整范围1%～100%。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控制系统采用PLC系统加7寸彩色触摸屏，实现清洗过程的温度、时间、超声频率、超声功率可实时显示，并通过密码实现调节。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设备具有四种预设程序，分别为单频、多频、手动和自定义程序，可实现不同器械快速选择不同程序的清洗方式。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具有自动进水、排水、加酶功能，完全实现全自动控制。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利用循环泵循环加热，具有冲洗的功能。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采用一体化超声波发生器，采用进口元器件作为超声波电源，超声频率更稳定。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16015"/>
    <w:multiLevelType w:val="multilevel"/>
    <w:tmpl w:val="6F4160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2024-04-15T08:00:55Z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