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设备名称：脊柱显微器械1套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19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3"/>
        </w:numPr>
        <w:snapToGrid w:val="0"/>
        <w:spacing w:line="340" w:lineRule="exact"/>
        <w:jc w:val="left"/>
        <w:rPr>
          <w:rFonts w:hint="default" w:ascii="宋体" w:hAnsi="宋体" w:eastAsia="宋体" w:cs="宋体"/>
          <w:color w:val="333333"/>
          <w:sz w:val="24"/>
          <w:lang w:eastAsia="zh-Hans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显微剥离子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2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把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（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球头和铲头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）</w:t>
      </w:r>
    </w:p>
    <w:p>
      <w:pPr>
        <w:numPr>
          <w:ilvl w:val="0"/>
          <w:numId w:val="0"/>
        </w:numPr>
        <w:snapToGrid w:val="0"/>
        <w:spacing w:line="340" w:lineRule="exact"/>
        <w:jc w:val="left"/>
        <w:rPr>
          <w:rFonts w:hint="default" w:ascii="宋体" w:hAnsi="宋体" w:eastAsia="宋体" w:cs="宋体"/>
          <w:color w:val="333333"/>
          <w:sz w:val="24"/>
          <w:lang w:eastAsia="zh-Hans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显微持针器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1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把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枪状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  <w:lang w:val="en-US" w:eastAsia="zh-Hans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显微剪刀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2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把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，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弯直各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1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把</w:t>
      </w:r>
    </w:p>
    <w:p>
      <w:pPr>
        <w:snapToGrid w:val="0"/>
        <w:spacing w:line="340" w:lineRule="exact"/>
        <w:jc w:val="left"/>
        <w:rPr>
          <w:rFonts w:hint="default" w:ascii="宋体" w:hAnsi="宋体" w:eastAsia="宋体" w:cs="宋体"/>
          <w:color w:val="333333"/>
          <w:sz w:val="24"/>
          <w:lang w:eastAsia="zh-Hans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吸引器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1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个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 xml:space="preserve"> 1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mm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-3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mm直径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，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有侧孔</w:t>
      </w: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显微镊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2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把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（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无齿有齿各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1</w:t>
      </w:r>
      <w:r>
        <w:rPr>
          <w:rFonts w:hint="eastAsia" w:ascii="宋体" w:hAnsi="宋体" w:eastAsia="宋体" w:cs="宋体"/>
          <w:color w:val="333333"/>
          <w:sz w:val="24"/>
          <w:lang w:val="en-US" w:eastAsia="zh-Hans"/>
        </w:rPr>
        <w:t>把</w:t>
      </w:r>
      <w:r>
        <w:rPr>
          <w:rFonts w:hint="default" w:ascii="宋体" w:hAnsi="宋体" w:eastAsia="宋体" w:cs="宋体"/>
          <w:color w:val="333333"/>
          <w:sz w:val="24"/>
          <w:lang w:eastAsia="zh-Hans"/>
        </w:rPr>
        <w:t>）</w:t>
      </w: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eastAsia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设备名称：手术器械一批（详见附表）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42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1批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tbl>
      <w:tblPr>
        <w:tblStyle w:val="11"/>
        <w:tblW w:w="8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4840"/>
        <w:gridCol w:w="77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30°，圆头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一次成型钻头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动脉瘤夹钳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枪型 215mm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210×</w:t>
            </w: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3，直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显微镊（取瘤镊）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SW4025  枪型 环形齿头 3mm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显微镊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XW2011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直型 160x0.3mm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咬骨钳后颅凹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240x5mm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头皮拉钩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直型 叶片 230x2mm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260×2.5mm，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260×3mm，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组织镊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200，直型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牵开器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牵开器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显微钩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直型，球头 230x5x1mm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精细取样钳（取瘤钳）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200×3，左弯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枪状，尖头，左弯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枪状，尖头，右弯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260×2.5mm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，左弯，下弯，上弯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260×3mm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  右弯，下弯，上弯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240×4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，直形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弯尖  总长110mm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弯尖  总长140mm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弯尖  总长160mm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110°x3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110°x4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牵开器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整形镊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</w:tbl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设备名称：脊柱手术器械1套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49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rtl w:val="0"/>
          <w:lang w:val="en-US" w:eastAsia="zh-CN"/>
        </w:rPr>
      </w:pPr>
    </w:p>
    <w:tbl>
      <w:tblPr>
        <w:tblStyle w:val="11"/>
        <w:tblW w:w="9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209"/>
        <w:gridCol w:w="3716"/>
        <w:gridCol w:w="77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颈椎器械包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设备编号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主要参数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NYZBB-SBK-2024049-2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NYZBB-SBK-2024049-3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NYZBB-SBK-2024049-4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NYZBB-SBK-2024049-5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NYZBB-SBK-2024049-6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NYZBB-SBK-2024049-7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NYZBB-SBK-2024049-8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NYZBB-SBK-2024049-9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神经剥离子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带钩带刃型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220-270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钩长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）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NYZBB-SBK-2024049-10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NYZBB-SBK-2024049-11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NYZBB-SBK-2024049-12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关节咬骨钳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160-180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直头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NYZBB-SBK-2024049-13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Hans" w:bidi="ar"/>
              </w:rPr>
              <w:t>球头神经剥离子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lang w:eastAsia="zh-Hans" w:bidi="ar"/>
              </w:rPr>
              <w:t>220-270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4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脊柱器械包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设备编号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主要参数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NYZBB-SBK-2024049-14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NYZBB-SBK-2024049-15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棘突咬骨钳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双关节咬骨钳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240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-260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6-8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直头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NYZBB-SBK-2024049-16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神经剥离子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带钩带刃型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220-270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钩长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）。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NYZBB-SBK-2024049-17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NYZBB-SBK-2024049-18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rPr>
          <w:b w:val="0"/>
          <w:bCs w:val="0"/>
          <w:sz w:val="28"/>
          <w:szCs w:val="28"/>
        </w:rPr>
      </w:pPr>
    </w:p>
    <w:p>
      <w:pPr>
        <w:rPr>
          <w:b w:val="0"/>
          <w:bCs w:val="0"/>
          <w:sz w:val="28"/>
          <w:szCs w:val="28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设备名称：上肢综合康复训练系统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1.系统包含运动部件、计算机部件和训练配件，可以用于对患者上肢肢体或关节进行康复训练，并包含被动训练；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2.该系统的运动主体上的动力头，整体支持0-90°范围内的旋转调节，可手动锁定倾斜角度，在不同的仰角下进行上肢综合康复训练；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3.该系统配备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16个药监局注册训练配件，用于上肢多个关节康复训练；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4.该系统能够提供多种训练模式，支持被动、主动、情景、助力、阻力、等长、等速、引导、以及模拟日常活动能力（ADL）等训练；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5.设系统备具备训练模式自动切换功能，能够根据患者的运动状态自动切换对应的训练模式；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该系统支持多种上肢关节的主、被动训练，腕关节屈伸最大训练范围为150°，腕关节尺偏桡偏最大训练范围为55°，前臂旋前旋后最大训练范围为170°，可选支持肩、肘关节训练型号：肘关节屈伸最大训练范围为140°，肩关节屈伸最大训练范围为230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7.该系统能够提供能力测定功能，包括运动范围测定和力测定功能；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8.力测定的精度为±0.05Nm；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9.运动范围测定精度为±1°；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10.该系统应提供多种安全保护，包括疑似痉挛检测、手动急停、运动范围设定；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11.该系统提供2个手动紧急停按钮；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12.该系统能提供管理功能，包含计划管理、患者管理和系统设置功能，最长支持14天的训练计划设定；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13.该系统提供的计划管理功能包含计划设定，在一条训练计划中，可设定4个不同场景的任务卡，多个任务卡之间能自动切换下一个训练；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14.该系统具有任务卡功能，任务卡至少由训练类型、训练时长、训练速度组成的一个可执行的训练项目；</w:t>
      </w:r>
    </w:p>
    <w:p>
      <w:pPr>
        <w:keepNext w:val="0"/>
        <w:keepLines w:val="0"/>
        <w:widowControl/>
        <w:suppressLineNumbers w:val="0"/>
        <w:ind w:left="48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15.该系统能够提供显示器和多彩LED视觉反馈模块，其中LED视觉反馈灯珠数量为36个；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16.该系统包含微型计算器（非光盘）、运动主体、显示器、键鼠、手部配件；</w:t>
      </w:r>
    </w:p>
    <w:p>
      <w:pPr>
        <w:keepNext w:val="0"/>
        <w:keepLines w:val="0"/>
        <w:widowControl/>
        <w:suppressLineNumbers w:val="0"/>
        <w:ind w:left="48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17.该系统电机动力头配备按压式快速接口，能够快速拆装训练配件，能够适配16个配件；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18.该系统能够在康复训练中实时提供震动反馈</w:t>
      </w:r>
    </w:p>
    <w:p>
      <w:pPr>
        <w:pStyle w:val="22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735E5"/>
    <w:multiLevelType w:val="singleLevel"/>
    <w:tmpl w:val="0FC735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17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2024-04-16T02:54:22Z</cp:lastPrinted>
  <dcterms:modified xsi:type="dcterms:W3CDTF">2024-04-16T03:21:19Z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