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设备名称：超声治疗仪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43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固定探头治疗模式，治疗时无需人手操作.     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在人体治疗具有8-12厘米的有效穿透治疗，提高治疗效果.     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额定输出功率：7.50W±20%；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治疗头有效辐射面积：2.5 c㎡±20%；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额定输出有效声强：3.0W/ c㎡±30%；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6、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声工作频率：1.0MHz±10%；  波束不均匀性系数：≤8；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7、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波束最大声强：24W/ c㎡±30%；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波束类型：准直型；  </w:t>
      </w: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9、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波形：脉冲波、连续波</w:t>
      </w: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default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eastAsia" w:ascii="宋体" w:hAnsi="宋体" w:eastAsia="宋体" w:cs="宋体"/>
          <w:color w:val="333333"/>
          <w:sz w:val="24"/>
          <w:lang w:eastAsia="zh-Hans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设备名称：动脉硬化检测仪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48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一、性能指标：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.1 压力测量量程：0kPa~40kPa(0mmHg~300mmHg)。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 压力测量分辨率：0.133 kPa(1mmHg)。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3 压力测量可重复性：在静态连续低压状态下测量，在刻度范围内每一点重复测量的读数之间，相差应不大于0.533 kPa(4mmHg)。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.4 压力测量准确性：无论是升压还是降压，在量程中的任何测量点上，袖带内压力测量的最大误差应不超过±0.4kPa(±3mmHg).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充气源和压力控制阀的要求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.1 充气源：通常情况下，充气源应能在10s内提供足够的空气使得200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m³的容器内的压力达到40kPa(300mmHg)。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.2压力自控气阀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.2.1 漏气：阀门关闭,在初始压力分别为33.33kPa(250mmHg)、20kPa(150mmHg)、6.67kPa(50mmHg)状态下，一个容积不超过80cm容器内的最大压降，在10s内应不超过0.133kPa(1mmHg)。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.2.2 气阀/袖带放气率：当气阀处于压力自控位置(使用配套的袖带)时，从33.33kPa(250mmHg)降到6.67kPa(50mmHg)的降压速度应不低于0.267kPa/s(2mmHg/s)。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.2.3 泄气：充满气体的系统在阀门全开时的快速放气，压力从34.67kPa(260mmHg)下降到2kPa(15mmHg)的时间不应超过10秒。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系统漏气：整个系统的漏气造成压力下降的速度不应大于0.133kPa/s(1mmHg/s)。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脉率测量：（a）测量范围:(42~210)次/min。（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）测量精度:±3%或±3次/min(取其大者)。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二、检测参数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2.1下肢血管阻塞检测：</w:t>
      </w:r>
      <w:r>
        <w:rPr>
          <w:rFonts w:hint="eastAsia" w:ascii="宋体" w:hAnsi="宋体" w:eastAsia="宋体" w:cs="宋体"/>
          <w:sz w:val="21"/>
          <w:szCs w:val="21"/>
        </w:rPr>
        <w:t>ABI（脚踝-上臂指数）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2.2上肢血管阻塞检测:</w:t>
      </w:r>
      <w:r>
        <w:rPr>
          <w:rFonts w:hint="eastAsia" w:ascii="宋体" w:hAnsi="宋体" w:eastAsia="宋体" w:cs="宋体"/>
          <w:sz w:val="21"/>
          <w:szCs w:val="21"/>
        </w:rPr>
        <w:t>BAI（臂踝指数）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2.3血管僵硬度检测:</w:t>
      </w:r>
      <w:r>
        <w:rPr>
          <w:rFonts w:hint="eastAsia" w:ascii="宋体" w:hAnsi="宋体" w:eastAsia="宋体" w:cs="宋体"/>
          <w:sz w:val="21"/>
          <w:szCs w:val="21"/>
        </w:rPr>
        <w:t>baPWV（脉波速度）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2.4</w:t>
      </w:r>
      <w:r>
        <w:rPr>
          <w:rFonts w:hint="eastAsia" w:ascii="宋体" w:hAnsi="宋体" w:eastAsia="宋体" w:cs="宋体"/>
          <w:sz w:val="21"/>
          <w:szCs w:val="21"/>
        </w:rPr>
        <w:t>无创心功能监测：HR（心律）、ED（射血时间指数）、SPTI（左心负荷指数）、DPTI（心肌灌注指数）、SEVR（心肌活力率）、CAP（中心动脉收缩压）、AIx（增长指数）等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，并生成检测报告。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2.5其它参数：</w:t>
      </w:r>
      <w:r>
        <w:rPr>
          <w:rFonts w:hint="eastAsia" w:ascii="宋体" w:hAnsi="宋体" w:eastAsia="宋体" w:cs="宋体"/>
          <w:sz w:val="21"/>
          <w:szCs w:val="21"/>
        </w:rPr>
        <w:t>PVR（脉搏体积记录）、收缩压SBP（四肢）、舒张压DBP（四肢）、平均压MAP（四肢）、脉压PP（四肢）等。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三、技术要求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</w:t>
      </w:r>
      <w:r>
        <w:rPr>
          <w:rFonts w:hint="eastAsia" w:ascii="宋体" w:hAnsi="宋体" w:eastAsia="宋体" w:cs="宋体"/>
          <w:sz w:val="21"/>
          <w:szCs w:val="21"/>
        </w:rPr>
        <w:t>使用范围：通过测量人体脚踝和上臂的血压比指数及脉搏波传播速度，对成人患者的动脉弹性及下肢血管的血流障碍程度进行分析。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3.2</w:t>
      </w:r>
      <w:r>
        <w:rPr>
          <w:rFonts w:hint="eastAsia" w:ascii="宋体" w:hAnsi="宋体" w:eastAsia="宋体" w:cs="宋体"/>
          <w:sz w:val="21"/>
          <w:szCs w:val="21"/>
        </w:rPr>
        <w:t>检测原理：示波法（血压测量），PWV：空气容积脉搏法。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3.3</w:t>
      </w:r>
      <w:r>
        <w:rPr>
          <w:rFonts w:hint="eastAsia" w:ascii="宋体" w:hAnsi="宋体" w:eastAsia="宋体" w:cs="宋体"/>
          <w:sz w:val="21"/>
          <w:szCs w:val="21"/>
        </w:rPr>
        <w:t>四肢同步检测：能够四肢同步测量ABI、baPWV和血压等参数。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3.4</w:t>
      </w:r>
      <w:r>
        <w:rPr>
          <w:rFonts w:hint="eastAsia" w:ascii="宋体" w:hAnsi="宋体" w:eastAsia="宋体" w:cs="宋体"/>
          <w:sz w:val="21"/>
          <w:szCs w:val="21"/>
        </w:rPr>
        <w:t>显示部分：≥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8.4</w:t>
      </w:r>
      <w:r>
        <w:rPr>
          <w:rFonts w:hint="eastAsia" w:ascii="宋体" w:hAnsi="宋体" w:eastAsia="宋体" w:cs="宋体"/>
          <w:sz w:val="21"/>
          <w:szCs w:val="21"/>
        </w:rPr>
        <w:t>彩色液晶显示器。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3.5</w:t>
      </w:r>
      <w:r>
        <w:rPr>
          <w:rFonts w:hint="eastAsia" w:ascii="宋体" w:hAnsi="宋体" w:eastAsia="宋体" w:cs="宋体"/>
          <w:sz w:val="21"/>
          <w:szCs w:val="21"/>
        </w:rPr>
        <w:t>存储部分：≥100G数据存储功能。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3.6</w:t>
      </w:r>
      <w:r>
        <w:rPr>
          <w:rFonts w:hint="eastAsia" w:ascii="宋体" w:hAnsi="宋体" w:eastAsia="宋体" w:cs="宋体"/>
          <w:sz w:val="21"/>
          <w:szCs w:val="21"/>
        </w:rPr>
        <w:t>电源部分：220V±22V，50Hz±1Hz。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3.7</w:t>
      </w:r>
      <w:r>
        <w:rPr>
          <w:rFonts w:hint="eastAsia" w:ascii="宋体" w:hAnsi="宋体" w:eastAsia="宋体" w:cs="宋体"/>
          <w:sz w:val="21"/>
          <w:szCs w:val="21"/>
        </w:rPr>
        <w:t>输入输出部分： 内嵌USB接口。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3.8</w:t>
      </w:r>
      <w:r>
        <w:rPr>
          <w:rFonts w:hint="eastAsia" w:ascii="宋体" w:hAnsi="宋体" w:eastAsia="宋体" w:cs="宋体"/>
          <w:sz w:val="21"/>
          <w:szCs w:val="21"/>
        </w:rPr>
        <w:t>安全类别：II类BF型应用部分。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3.9</w:t>
      </w:r>
      <w:r>
        <w:rPr>
          <w:rFonts w:hint="eastAsia" w:ascii="宋体" w:hAnsi="宋体" w:eastAsia="宋体" w:cs="宋体"/>
          <w:sz w:val="21"/>
          <w:szCs w:val="21"/>
        </w:rPr>
        <w:t>使用环境：温度：5℃～40℃， 湿度：15%～80%，气压：80kPa～105kPa。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3.10</w:t>
      </w:r>
      <w:r>
        <w:rPr>
          <w:rFonts w:hint="eastAsia" w:ascii="宋体" w:hAnsi="宋体" w:eastAsia="宋体" w:cs="宋体"/>
          <w:sz w:val="21"/>
          <w:szCs w:val="21"/>
        </w:rPr>
        <w:t>加压方法: 气泵自动加压。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3.11</w:t>
      </w:r>
      <w:r>
        <w:rPr>
          <w:rFonts w:hint="eastAsia" w:ascii="宋体" w:hAnsi="宋体" w:eastAsia="宋体" w:cs="宋体"/>
          <w:sz w:val="21"/>
          <w:szCs w:val="21"/>
        </w:rPr>
        <w:t>放气方法: 自动减压排气，断电后，自动放气。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3.12</w:t>
      </w:r>
      <w:r>
        <w:rPr>
          <w:rFonts w:hint="eastAsia" w:ascii="宋体" w:hAnsi="宋体" w:eastAsia="宋体" w:cs="宋体"/>
          <w:sz w:val="21"/>
          <w:szCs w:val="21"/>
        </w:rPr>
        <w:t>联网功能：可连接医院信息系统、体检系统等。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3.13</w:t>
      </w:r>
      <w:r>
        <w:rPr>
          <w:rFonts w:hint="eastAsia" w:ascii="宋体" w:hAnsi="宋体" w:eastAsia="宋体" w:cs="宋体"/>
          <w:sz w:val="21"/>
          <w:szCs w:val="21"/>
        </w:rPr>
        <w:t>、打印机：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黑白激光</w:t>
      </w:r>
      <w:r>
        <w:rPr>
          <w:rFonts w:hint="eastAsia" w:ascii="宋体" w:hAnsi="宋体" w:eastAsia="宋体" w:cs="宋体"/>
          <w:sz w:val="21"/>
          <w:szCs w:val="21"/>
        </w:rPr>
        <w:t>、彩色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喷墨</w:t>
      </w:r>
      <w:r>
        <w:rPr>
          <w:rFonts w:hint="eastAsia" w:ascii="宋体" w:hAnsi="宋体" w:eastAsia="宋体" w:cs="宋体"/>
          <w:sz w:val="21"/>
          <w:szCs w:val="21"/>
        </w:rPr>
        <w:t>打印两种方式任选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（标配黑白激光打印机）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3.14</w:t>
      </w:r>
      <w:r>
        <w:rPr>
          <w:rFonts w:hint="eastAsia" w:ascii="宋体" w:hAnsi="宋体" w:eastAsia="宋体" w:cs="宋体"/>
          <w:sz w:val="21"/>
          <w:szCs w:val="21"/>
        </w:rPr>
        <w:t>、检测报告：多种报告模式，系统根据检测结果自动综合评估动脉硬化及硬化程度，给出临床参考综合建议； 医生可根据检测结果手动输入检测结论及临床参考综合建议。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3.15</w:t>
      </w:r>
      <w:r>
        <w:rPr>
          <w:rFonts w:hint="eastAsia" w:ascii="宋体" w:hAnsi="宋体" w:eastAsia="宋体" w:cs="宋体"/>
          <w:sz w:val="21"/>
          <w:szCs w:val="21"/>
        </w:rPr>
        <w:t>、数据解析：显示不同年龄baPWV标准值，下肢动脉阻塞、血管弹性、诊断结果与指导建议、参数解析。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3.16</w:t>
      </w:r>
      <w:r>
        <w:rPr>
          <w:rFonts w:hint="eastAsia" w:ascii="宋体" w:hAnsi="宋体" w:eastAsia="宋体" w:cs="宋体"/>
          <w:sz w:val="21"/>
          <w:szCs w:val="21"/>
        </w:rPr>
        <w:t>、数据统计：具备临床统计分析功能，包括统计受试者血压、PWV、ABI等测试结果分布情况。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3.17</w:t>
      </w:r>
      <w:r>
        <w:rPr>
          <w:rFonts w:hint="eastAsia" w:ascii="宋体" w:hAnsi="宋体" w:eastAsia="宋体" w:cs="宋体"/>
          <w:sz w:val="21"/>
          <w:szCs w:val="21"/>
        </w:rPr>
        <w:t>、查询功能：按姓名进行查询，可方便调阅病例的各项检测参数，进行历史数据比较。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3.18</w:t>
      </w:r>
      <w:r>
        <w:rPr>
          <w:rFonts w:hint="eastAsia" w:ascii="宋体" w:hAnsi="宋体" w:eastAsia="宋体" w:cs="宋体"/>
          <w:sz w:val="21"/>
          <w:szCs w:val="21"/>
        </w:rPr>
        <w:t>、软件部分：全中文，界面友好，模块化。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3.19</w:t>
      </w:r>
      <w:r>
        <w:rPr>
          <w:rFonts w:hint="eastAsia" w:ascii="宋体" w:hAnsi="宋体" w:eastAsia="宋体" w:cs="宋体"/>
          <w:sz w:val="21"/>
          <w:szCs w:val="21"/>
        </w:rPr>
        <w:t>、检测时间：≤5分钟。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、产品配置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auto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auto"/>
          <w:lang w:eastAsia="zh-CN"/>
        </w:rPr>
        <w:t>至少包括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主机1个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4.2气囊式血压计袖带（左臂）1个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4.3气囊式血压计袖带（右臂）1个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4.4气囊式血压计袖带（左踝）1个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4.5气囊式血压计袖带（右踝）1个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4.6电源线1根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4.7推车1台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4.8合格证1份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4.9说明书1册</w:t>
      </w:r>
    </w:p>
    <w:p>
      <w:pPr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设备名称：高压注射器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55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jc w:val="both"/>
        <w:textAlignment w:val="center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1.</w:t>
      </w:r>
      <w:r>
        <w:rPr>
          <w:rStyle w:val="33"/>
          <w:b w:val="0"/>
          <w:bCs w:val="0"/>
          <w:lang w:val="en-US" w:eastAsia="zh-CN" w:bidi="ar"/>
        </w:rPr>
        <w:t>须与我科现有西门子64排螺旋CT配套使用</w:t>
      </w:r>
      <w:r>
        <w:rPr>
          <w:rStyle w:val="33"/>
          <w:b w:val="0"/>
          <w:bCs w:val="0"/>
          <w:lang w:val="en-US" w:eastAsia="zh-CN" w:bidi="ar"/>
        </w:rPr>
        <w:br w:type="textWrapping"/>
      </w:r>
      <w:r>
        <w:rPr>
          <w:rStyle w:val="33"/>
          <w:rFonts w:hint="eastAsia"/>
          <w:b w:val="0"/>
          <w:bCs w:val="0"/>
          <w:lang w:val="en-US" w:eastAsia="zh-CN" w:bidi="ar"/>
        </w:rPr>
        <w:t>2</w:t>
      </w:r>
      <w:r>
        <w:rPr>
          <w:rStyle w:val="33"/>
          <w:b w:val="0"/>
          <w:bCs w:val="0"/>
          <w:lang w:val="en-US" w:eastAsia="zh-CN" w:bidi="ar"/>
        </w:rPr>
        <w:t>.最高流速速率须≥6ml/秒。</w:t>
      </w:r>
      <w:r>
        <w:rPr>
          <w:rStyle w:val="33"/>
          <w:b w:val="0"/>
          <w:bCs w:val="0"/>
          <w:lang w:val="en-US" w:eastAsia="zh-CN" w:bidi="ar"/>
        </w:rPr>
        <w:br w:type="textWrapping"/>
      </w:r>
      <w:r>
        <w:rPr>
          <w:rStyle w:val="33"/>
          <w:rFonts w:hint="eastAsia"/>
          <w:b w:val="0"/>
          <w:bCs w:val="0"/>
          <w:lang w:val="en-US" w:eastAsia="zh-CN" w:bidi="ar"/>
        </w:rPr>
        <w:t>3</w:t>
      </w:r>
      <w:r>
        <w:rPr>
          <w:rStyle w:val="33"/>
          <w:b w:val="0"/>
          <w:bCs w:val="0"/>
          <w:lang w:val="en-US" w:eastAsia="zh-CN" w:bidi="ar"/>
        </w:rPr>
        <w:t>.须配备血管外渗漏探测附件。</w:t>
      </w:r>
      <w:r>
        <w:rPr>
          <w:rStyle w:val="33"/>
          <w:b w:val="0"/>
          <w:bCs w:val="0"/>
          <w:lang w:val="en-US" w:eastAsia="zh-CN" w:bidi="ar"/>
        </w:rPr>
        <w:br w:type="textWrapping"/>
      </w:r>
      <w:r>
        <w:rPr>
          <w:rStyle w:val="33"/>
          <w:b w:val="0"/>
          <w:bCs w:val="0"/>
          <w:lang w:val="en-US" w:eastAsia="zh-CN" w:bidi="ar"/>
        </w:rPr>
        <w:t>4.</w:t>
      </w:r>
      <w:r>
        <w:rPr>
          <w:rStyle w:val="33"/>
          <w:b w:val="0"/>
          <w:bCs w:val="0"/>
          <w:i w:val="0"/>
          <w:iCs w:val="0"/>
          <w:lang w:val="en-US" w:eastAsia="zh-CN" w:bidi="ar"/>
        </w:rPr>
        <w:t>在注射过程中，可随时调整造影剂和生理盐水流速设定。                                                       5.高压注射器应具备“双流同步注射功能</w:t>
      </w:r>
      <w:r>
        <w:rPr>
          <w:rStyle w:val="33"/>
          <w:b w:val="0"/>
          <w:bCs w:val="0"/>
          <w:lang w:val="en-US" w:eastAsia="zh-CN" w:bidi="ar"/>
        </w:rPr>
        <w:t xml:space="preserve">”       </w:t>
      </w:r>
      <w:r>
        <w:rPr>
          <w:rStyle w:val="30"/>
          <w:b w:val="0"/>
          <w:bCs w:val="0"/>
          <w:lang w:val="en-US" w:eastAsia="zh-CN" w:bidi="ar"/>
        </w:rPr>
        <w:t xml:space="preserve">                                                                    </w:t>
      </w:r>
      <w:r>
        <w:rPr>
          <w:rStyle w:val="30"/>
          <w:b/>
          <w:bCs/>
          <w:sz w:val="28"/>
          <w:szCs w:val="28"/>
          <w:lang w:val="en-US" w:eastAsia="zh-CN" w:bidi="ar"/>
        </w:rPr>
        <w:t>CT双筒高压注射器配置参数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1、电源要求：交流100～240V，频率50/60Hz，功率≤200VA。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2、压力限制：≥40 psi ,≤350psi，增量为1psi (1kPa)。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3、注射速率：0.1～10.0ml/sec.，增量为0.1ml/sec。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4、针筒容量：1-200ml一次性针筒。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5、注射剂量：0.1ml～200ml。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6、机头触摸屏尺寸：≥8 英寸彩色显示。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7、容量范围：1-200ml，增量为1ml。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8、流速范围：0.1 - 10.0 ml/s，增量为 0.1 ml/s。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9、注射头电缆长度：≥5m。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10、注射器机头特性：0-270度旋转左右侧随意切换；倾斜锁定功能将空气栓塞的风险降至最低。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11、注射器机头特性：自动初始化以及快速填充功能。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12、电压及功率：配有自动寻求外加电压的外部开关电源。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13、注射阶段：1～8阶段。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14、推注计划储存量：≥100套个性化注射方案。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15、排空气锁定：未进行排空气操作，系统不能注射。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16、端口：具备各种输入输出端口。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17、遥控操作屏特性：在注射过程中，可随时调整造影剂和生理盐水流速设定。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18、操控平台：≥12.英寸高分辨率彩色显示触控屏。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19、注射剂量显示：实时显示。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20、注射时间显示：实时显示。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21、压力显示：显示实时压力。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22、压力变化阈值控制：超过压力变化阈值自动停止注射。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23、压力超限警示：声响警示压力超过限定。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24、紧急按键：点击触摸屏任意点停止注射。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25、生理盐水跳转功能：可根据用户需求任意跳转注射生理盐水。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26、EDA外渗：外渗附件有助于检测可能的渗漏，发出报警并暂停操作程序。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27、系统自检：自动检测故障。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 xml:space="preserve">28、药液保温：造影剂针筒加热功能，温度35～38℃。 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29、落地支架：包含：立杆、脚轮、底坐</w:t>
      </w:r>
      <w:r>
        <w:rPr>
          <w:rStyle w:val="30"/>
          <w:b w:val="0"/>
          <w:bCs w:val="0"/>
          <w:lang w:val="en-US" w:eastAsia="zh-CN" w:bidi="ar"/>
        </w:rPr>
        <w:br w:type="textWrapping"/>
      </w:r>
      <w:r>
        <w:rPr>
          <w:rStyle w:val="30"/>
          <w:b w:val="0"/>
          <w:bCs w:val="0"/>
          <w:lang w:val="en-US" w:eastAsia="zh-CN" w:bidi="ar"/>
        </w:rPr>
        <w:t>30、安装支架：落地支架。</w:t>
      </w:r>
    </w:p>
    <w:p>
      <w:pPr>
        <w:pStyle w:val="22"/>
        <w:ind w:left="0" w:leftChars="0" w:firstLine="0" w:firstLineChars="0"/>
        <w:rPr>
          <w:rFonts w:hint="default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0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0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2024-04-16T02:54:00Z</cp:lastPrinted>
  <dcterms:modified xsi:type="dcterms:W3CDTF">2024-04-17T03:08:28Z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