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color w:val="000000"/>
          <w:kern w:val="36"/>
          <w:sz w:val="36"/>
          <w:szCs w:val="36"/>
        </w:rPr>
      </w:pPr>
      <w:r>
        <w:rPr>
          <w:rFonts w:hint="eastAsia" w:ascii="宋体" w:hAnsi="宋体" w:eastAsia="宋体"/>
          <w:b/>
          <w:sz w:val="36"/>
          <w:szCs w:val="36"/>
        </w:rPr>
        <w:t>设备名称：教学模型及配套器械一批</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设备编号：NYZBB-SBK-2024080</w:t>
      </w:r>
    </w:p>
    <w:p>
      <w:pPr>
        <w:rPr>
          <w:rFonts w:ascii="宋体" w:hAnsi="宋体" w:eastAsia="宋体"/>
          <w:b/>
          <w:sz w:val="36"/>
          <w:szCs w:val="36"/>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rPr>
        <w:t>量：1套</w:t>
      </w:r>
    </w:p>
    <w:p>
      <w:pPr>
        <w:pStyle w:val="3"/>
        <w:snapToGrid w:val="0"/>
        <w:spacing w:before="50"/>
        <w:textAlignment w:val="baseline"/>
        <w:rPr>
          <w:rFonts w:hint="eastAsia"/>
        </w:rPr>
      </w:pPr>
      <w:r>
        <w:rPr>
          <w:rFonts w:hint="eastAsia"/>
        </w:rPr>
        <w:t>性能配置要求</w:t>
      </w:r>
    </w:p>
    <w:p>
      <w:pPr>
        <w:rPr>
          <w:rFonts w:hint="eastAsia"/>
        </w:rPr>
      </w:pPr>
    </w:p>
    <w:p>
      <w:pPr>
        <w:pStyle w:val="2"/>
        <w:rPr>
          <w:rFonts w:hint="default" w:eastAsiaTheme="minorEastAsia"/>
          <w:b/>
          <w:bCs/>
          <w:color w:val="FF0000"/>
          <w:sz w:val="28"/>
          <w:szCs w:val="28"/>
          <w:lang w:val="en-US" w:eastAsia="zh-CN"/>
        </w:rPr>
      </w:pPr>
      <w:r>
        <w:rPr>
          <w:rFonts w:hint="eastAsia"/>
          <w:b/>
          <w:bCs/>
          <w:color w:val="FF0000"/>
          <w:sz w:val="28"/>
          <w:szCs w:val="28"/>
          <w:lang w:val="en-US" w:eastAsia="zh-CN"/>
        </w:rPr>
        <w:t>下表中所有项目参会供应商均需提供报价，不得漏项</w:t>
      </w:r>
    </w:p>
    <w:tbl>
      <w:tblPr>
        <w:tblStyle w:val="8"/>
        <w:tblW w:w="52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375"/>
        <w:gridCol w:w="537"/>
        <w:gridCol w:w="463"/>
        <w:gridCol w:w="1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316" w:type="pct"/>
            <w:shd w:val="clear" w:color="auto" w:fill="auto"/>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序号</w:t>
            </w:r>
          </w:p>
        </w:tc>
        <w:tc>
          <w:tcPr>
            <w:tcW w:w="472" w:type="pct"/>
            <w:shd w:val="clear" w:color="auto" w:fill="auto"/>
            <w:tcMar>
              <w:top w:w="10" w:type="dxa"/>
              <w:left w:w="10" w:type="dxa"/>
              <w:right w:w="10"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产品名称</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color w:val="000000"/>
                <w:kern w:val="0"/>
                <w:szCs w:val="21"/>
                <w:lang w:bidi="ar"/>
              </w:rPr>
            </w:pPr>
            <w:r>
              <w:rPr>
                <w:rFonts w:hint="eastAsia" w:ascii="宋体" w:hAnsi="宋体" w:eastAsia="宋体" w:cs="宋体"/>
                <w:b/>
                <w:bCs/>
                <w:i w:val="0"/>
                <w:iCs w:val="0"/>
                <w:color w:val="000000"/>
                <w:kern w:val="0"/>
                <w:sz w:val="18"/>
                <w:szCs w:val="18"/>
                <w:u w:val="none"/>
                <w:lang w:val="en-US" w:eastAsia="zh-CN" w:bidi="ar"/>
              </w:rPr>
              <w:t>数量</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b/>
                <w:color w:val="000000"/>
                <w:szCs w:val="21"/>
              </w:rPr>
            </w:pPr>
            <w:r>
              <w:rPr>
                <w:rFonts w:hint="eastAsia" w:ascii="宋体" w:hAnsi="宋体" w:eastAsia="宋体" w:cs="宋体"/>
                <w:i w:val="0"/>
                <w:iCs w:val="0"/>
                <w:color w:val="000000"/>
                <w:kern w:val="0"/>
                <w:sz w:val="18"/>
                <w:szCs w:val="18"/>
                <w:u w:val="none"/>
                <w:lang w:val="en-US" w:eastAsia="zh-CN" w:bidi="ar"/>
              </w:rPr>
              <w:t>类型</w:t>
            </w:r>
          </w:p>
        </w:tc>
        <w:tc>
          <w:tcPr>
            <w:tcW w:w="3867"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NYZBB-SBK-2024080-1</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鼻胃管与气管护理模型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18"/>
                <w:szCs w:val="18"/>
                <w:u w:val="none"/>
                <w:lang w:val="en-US" w:eastAsia="zh-CN" w:bidi="ar"/>
              </w:rPr>
              <w:t>该模型模拟成年男性上半身结构，可进行各种基础护理操作，可通过鼻腔和口腔进行病人呼吸气道管理与胃部的各项护理技术训练。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1.洗头、洗脸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2.眼耳的滴药、清洗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3.口腔护理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4.氧气吸入疗法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5.鼻胃管放置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6.气管切开护理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7.气管吸痰处理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8.口鼻管插管训练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9.颈动脉搏动生命体征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超声检查综合模拟人（含FAST及腹部病灶）</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1.模拟人包括头部至大腿根部，具有完整的胸腹部和背部躯干。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2、模拟人材质具有人体组织类似的声学特性，各脏器组织的声衰减、声速、超声图像等与真实人体脏器接近，匹配临床任意真实超声设备在模拟人上进行超声检查训练，获得仿真的超声图像。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3、模拟人模拟不同的创伤下心脏和腹腔脏器内部出血状态及腹部脏器病灶，至少包括心包积液、肝肾间隙积液、脾肾间隙积液等。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4、心脏位于左侧胸腔内，房室解剖结构清晰，可支持应用超声探头通过胸骨旁、心尖、剑突下等进行心脏超声检查训练，至少包括超声探头手法、图像获取、超声图像优化、心房、心室大小测量等训练。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5、支持进行超声引导下心包腔穿刺术完整流程训练，包括超声探查、定位、消毒、穿刺、抽液等训练。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6、右侧胸部可模拟张力性气胸，左侧胸腔可模拟胸腔积液，支持应用超声探查及超声引导下气胸穿刺术和胸腔积液穿刺术的完整流程操作。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7、手感仿真，应用超声探头进行探查训练时有逼真的手感，在超声引导下穿刺时具有仿真的突破感和穿刺阻力。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8、模拟人为整体设计，气胸、胸腔积液、心包积液、肝肾间隙积液、脾肾间隙积液、盆腔积液等病例模拟具有相应独立管路。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9、模拟人主要材质是具有良好的延展性、弹性和修复性，至少可以耐受1200次以上反复穿刺训练（使用18-22G穿刺针的情况）。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10、至少支持应用临床18-22G穿刺针和7F穿刺导管进行穿刺及置管训练。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儿科常用体格指标测量模拟人</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1.模型为婴儿，体表标志明显，便于操作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2.可进行儿科常用体格检查法进行测量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3.儿科常用体格指标测量：身长、体重、头围、胸围、腹围、上臂围、皮下脂肪，测量值均在该月龄的数值范围内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4.可练习婴儿抱持、包裹、换尿布、穿衣、擦浴、清洁五官、皮肤护理等多项护理操作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NYZBB-SBK-2024080-4</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儿童腹腔穿刺训练模型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1.仿真标准化病人取平卧位，质地柔软，触感真实，外观形象逼真。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2.体表标志明显：肋弓下缘、剑突、脐、腹股沟、髂前上棘、髂嵴，均可明显感知。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3.穿刺有明显落空感，可抽出模拟腹腔积水；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NYZBB-SBK-2024080-5</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儿童股静脉与股动脉穿刺电动模型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1.本仿真标准化病人模拟正常儿童大小；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2.体表皮肤采用高分子材料制成，外观、手感真实，耐针刺效果好；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3.儿童仿真标准化病人取仰卧位，与全自动体外循环动脉搏动模拟器连接，在腹股沟位可产生模拟股动脉搏动，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4.可进行股动脉穿刺，股动脉搏动内侧即为股静脉，穿刺成功时有明显落空感有血液回流。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NYZBB-SBK-2024080-6</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儿童胸腔穿刺训练模型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可向胸膜中注液及注气，可通过按键自动向胸膜腔内注入气体或液体，自动形成模拟气胸或胸腔积液。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生动形象 采用优质进口高分子材料制成。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语音提示 穿刺部位错误，会有自动语音提示。如沿着肋骨下缘穿刺时，控制器会发出语音警告。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效果逼真 穿刺正确时，有较明显的落空感，效果逼真。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自动密封 穿刺部位可自动密封，穿刺上百次无泄露。局部皮肤可更换可修补。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NYZBB-SBK-2024080-7</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宫腔镜模拟训练器</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宫腔镜模拟器主机箱</w:t>
            </w:r>
            <w:r>
              <w:rPr>
                <w:rFonts w:hint="eastAsia" w:ascii="宋体" w:hAnsi="宋体" w:eastAsia="宋体" w:cs="宋体"/>
                <w:i w:val="0"/>
                <w:iCs w:val="0"/>
                <w:color w:val="000000"/>
                <w:kern w:val="0"/>
                <w:sz w:val="18"/>
                <w:szCs w:val="18"/>
                <w:u w:val="none"/>
                <w:lang w:val="en-US" w:eastAsia="zh-CN" w:bidi="ar"/>
              </w:rPr>
              <w:t>：设有抽屉开启方便，便于操作者放置不同的训练模块。模拟训练箱光源：暖色LED冷光源，配置高端专业液晶显示器与高分辨率摄像系统相匹配，以及宫腔镜手术常用器械。箱体设有水道可排水，便于排水。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宫镜模拟训练器是由模拟器主机、视频转化器、液晶显视器、手术器械等组成；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摄像系统主要功能特点</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全实时输出；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自动聚焦、自动光圈、防闪烁功能；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高清变倍摄像系统；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宫腔镜模拟器至少包含以下配置</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宫腔镜模拟训练器1台（主机）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视频线路1支（HDMI线）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电源适配器1个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视频转换器1台（SDI转HDMI）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训练器械1套（3把）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训练模块及附件9套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移交文件1套（含教学、安装光盘）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液晶显示器1套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设备台车1台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计时器及针线包1套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NYZBB-SBK-2024080-8</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模拟除颤仪</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1、模型为高仿真的模拟除颤仪，具有与真实除颤仪无差别的外形，操作流程与真实除颤仪操作无异，便于培训急救人员进行除颤训练。具有手动除颤和自动除颤（AED)功能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2、模拟除颤仪拥有彩色屏幕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3、焦耳档位选择，可以选择所需要的除颤能量值。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4、系统自动侦测电联可报警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5、界面可显示心电图波形，并分析当前采集的心律是否可除颤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6、可模拟显示双相波除颤的能量曲线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7、可语音提示“正在充电”“充电完成”等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8、可传输当前除颤能量值到模型端，和模型互动反馈。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9、模拟AED功能：内置至少１０种情景模式供训练使用。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10、可配合模拟人演示，智能检测是否插入电极片。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11、可选择成人或儿童除颤模式，配有儿童和成人2 种电极片，便于教学。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12、模拟除颤仪正面有彩色屏幕，可进行急救的动画演示。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13、除颤手柄具有磁力，可自动吸引，便于放置手柄。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NYZBB-SBK-2024080-9</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乳腺癌视诊与触诊操作模型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1.模型为成年女性躯干，体表标志明显，包括：两侧的锁骨、腋窝和乳房，便于操作定位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2.采用高分子材料制成，环保无污染，乳房触诊仿真度高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3.模型提供以下病变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结节：质地坚硬，表面不光滑，可视为恶性肿瘤;质地相对柔软，表面平滑，可视为良性肿瘤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淋巴转移：腋窝及颈部可触及质地较硬的淋巴结节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乳头的改变：乳头凹陷，乳头破溃及血性液体溢出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皮肤的改变：皮肤凹陷，桔皮样外观，炎性乳癌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4.乳腺病变的鉴别和诊断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5.针对女性乳腺常见疾病进行自我检查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NYZBB-SBK-2024080-10</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下肢成人骨髓穿刺模型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1.仿真标准化成人病人可模拟病人右下肢侧卧体位。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2.解剖位置准确，体表标志明显，右侧胫骨、腓骨、右膝关节、右踝关节等标志可明显触知，方便穿刺定位。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3.可进行右胫骨粗隆和右胫前部位穿刺操作训练，穿刺成功后可有明显落空感，并可抽出液体。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NYZBB-SBK-2024080-11</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心包穿刺与心内注射仿真模型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产品简介：模拟真实人体解剖结构，骨性标志清楚，可行心包穿刺和心内注射训练。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仿真模型取仰卧位，质地柔软，触感真实，外观形象逼真。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解剖位置准确：胸骨、剑突、肋骨、各肋间隙，可明显触及。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可行心前区穿刺训练、剑突与第 7 肋软骨交界处下方穿刺训练，正确穿刺进入心包腔可抽出黄色液体，若穿刺过深抽出红色液体。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NYZBB-SBK-2024080-12</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婴儿腰椎穿刺模拟人</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1.婴儿模型，采用高分子材料制成，环保无污染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2.可实现标准的穿刺体位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3.可行腰椎穿刺术：棘突间隙、髂后上棘骨性标志明显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4.进针落空感明显，穿刺正确有模拟脑脊液流出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5.可反复进行练习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6.婴儿皮肤、椎管可更换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NYZBB-SBK-2024080-13</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直肠检查操作模型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1.专门为前列腺直肠检查技能训练而设计，形态逼真，前列腺检查体位：肘膝卧位、右侧卧位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2.模型内部设有模块储存盒，存放方便，不易丢失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3.可更换的病变模块可秘密置于内部，便于考核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4.可进行前列腺直肠指诊操作练习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5.可进行前列腺按摩练习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6.可用于肛门指诊操作程序的训练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7.可更换的模块：正常前列腺、左侧增生、右侧增生、Ⅰ期癌症、Ⅱ期癌症、Ⅲ期癌症、ⅠＶ期癌症。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8.直肠检查：正常直肠、直肠息肉、直肠癌早期．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NYZBB-SBK-2024080-14</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全功能静脉输液仿真手臂</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1、完整的手臂静脉血管系统，皮肤和血管的材质柔韧、耐针刺。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2、可进行静脉输液、采血和注射给药。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3、配血液循环加压装置，可模拟静脉血管充盈，静脉穿刺有落空感并见明显回血。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4、静脉血循环流动，可逼真的完成静脉输液，输液滴数可控制。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5、可进行输液泵或注射泵的使用训练。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6、配有上臂肌肉注射模块，可进行上臂肌肉注射。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NYZBB-SBK-2024080-15</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桡动脉穿刺训练模型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产品为成年男性前臂模型，外形美观，皮肤弹性好，仿真度高。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解剖结构准确，体表可明显触及桡骨茎突。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可触及桡动脉搏动，便于穿刺定位。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穿透桡动脉血管壁后有落空感。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穿刺成功后，有模拟动脉血随动脉搏动进入针管。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穿刺操作过程中，有穿刺过深及位置错误检测。7. 采用独特的设计方法，延长了模型的使用寿命，避免了漏液现象。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可通过扫描二维码下载手机 app 软件【桡动脉穿刺训练系统】，有丰富的解剖及操作教学。主要包括如下视频及教学内容：血气分析的目的、操作前准备、操作步骤、操作后处理、注意事项；动脉注射的目的、操作前准备、操作步骤（体位及穿刺点、消毒、二次核对等）、操作后处理、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NYZBB-SBK-2024080-16</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女性导尿仿真模型</w:t>
            </w:r>
          </w:p>
        </w:tc>
        <w:tc>
          <w:tcPr>
            <w:tcW w:w="184" w:type="pct"/>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模型仿真模拟正常成年女性截石位，会阴部结构完整，有柔韧的仿真皮肤，手感真实，触有弹性。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具有逼真的正常女性阴阜、大阴唇、小阴唇、尿道口、阴道口、肛门。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可进行导尿插管时的初次消毒及二次消毒训练。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模型尿道长度与正常成年女性的尿道长度相同，插管到 4-6cm 时有仿真尿液流出，可将尿液引流入集尿袋。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可进行导尿术和留置导尿术的插管、拔管及留置导尿术后导尿管的固定操作训练。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进行留置导尿操作时，可向气囊内注入气体或液体充起气囊，使导尿管固定于仿真膀胱内。拔管时抽出气囊内气体或液体后，轻拉导管无阻力。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7.模型内部结构采用多传感器方式来保证导尿不漏液，采用内部锂电池及内部蓄水方式，一次充电可待机 72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NYZBB-SBK-2024080-17</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男性导尿仿真模型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模型仿真模拟正常成年男性截石位，会阴部结构完整，有柔韧的仿真皮肤，手感真实，触有弹性。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具有逼真的正常男性阴茎、阴囊、肛门。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模型具有逼真的人体阴茎构造，包皮可后推，可进行导尿插管时的初次消毒及二次消毒训练。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模型尿道长度与正常成年男性的尿道长度相同，插管到 20-22cm 时有仿真尿液流出，可将尿液引流入集尿袋。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可进行导尿术和留置导尿术的插管、拔管及留置导尿术后导尿管的固定操作训练。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进行留置导尿操作时，可向气囊内注入气体或液体充起气囊，使导尿管固定于仿真膀胱内。拔管时抽出气囊内气体或液体后，轻拉导管无阻力。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模型内部结构采用多传感器方式来保证导尿不漏液，采用内部锂电池及内部蓄水方式，一次充电可待机 72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NYZBB-SBK-2024080-18</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CPR触屏液晶平板电脑训练模型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模拟人为成人整身，解剖标志明显，可触及两乳头、肋骨、胸骨及剑突，便于操作定位。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2.模拟人头颈部解剖位置准确，头可左右摆动，水平转动180度，便于清除口腔异物。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2.1具有肺袋锁定口，可通过锁定口锁定肺袋位置，避免肺袋整体移动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2.2胸皮厚度不低于4mm,手感真实。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3.眼球采用OLED模拟，可见彩色视网膜，黑色瞳孔，透明晶体，任何角度可对光反射；瞳孔对光反射存在，瞳孔随病情变化自动发生变化，死亡状态下，瞳孔散大，对光反射消失。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4.可触及颈动脉搏动，死亡状态下，颈动脉搏动消失；颈动脉搏动强度具有力反馈，指压力度越大，脉搏跳动越强，可感知是否有检查脉搏。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5.心肺复苏执行标准：《2020美国心脏协会心肺复苏与心血管急救指南》，仰卧位，头可后仰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5.1可行胸外按压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5.2可行仰头举颏法、仰头抬颈法、双手抬颌法三种方法打开气道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5.3可行口对口人工呼吸或者使用简易呼吸器辅助呼吸，有效人工呼吸可见胸廓起伏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6.平板电脑可通过扫描二维码进行连接，也可手动选择蓝牙名称进行无线连接，可通过扫描激活码配置不同的连接方式和功能，可配置是否除颤和使用便携蓝牙打印机打印成绩单。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7.全程电子监测多项指标：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 按压部分 ： 监测按压次数（多按、少按）、按压位置（正确、错误）、按压深度（过大、过小）、按压频率（正确、错误）、按压回弹、按压中断时间显示。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7.2吹气部分监测：吹气次数（多吹、少吹）、潮气量（过大、过小）、潮气时间、气体进胃。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8.依据《2020 年美国心脏协会心肺复苏及心血管急救指南》的操作标准，可对心肺复苏操作进行评价，操作达标，模拟人复活；操作未达标，模拟人死亡。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9.全程实时显示按压深度、按压位置、按压频率、潮气量、潮气时间、气道开放情况、气体进胃等参数。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10.成绩单可保存、打印和删除、导出PDF、分享（邮箱、QQ、微信）和回放（动态回放整个CPR过程），并按时间和分数排序，通过检索姓名或时间快速查找成绩单。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11.可编辑的CPR参数，包括：CPR时间、CPR循环次数、按压通气比率、按压和吹气的正确比率、潮气量和按压深度的标准范围等，可通过一键设置国赛标准，导师可根据教学需求自由设置。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详细的成绩单统计，包括成绩单名称、姓名、学号、时间、模式、评分、CPR标准、CPR用时、循环数、CPR结果、按压和吹气数据统计、除颤统计、每次按压波形、每次吹气波形、每次按压频率统计、最佳表现和改进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NYZBB-SBK-2024080-19</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椎管内麻醉模型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11250" w:type="dxa"/>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高度仿真的设计理念，采用新型高分子仿真材质制成，操作全程模拟真实穿刺情节的产品。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一、仿真标准化病人取侧卧位，背部与床面垂直，头向前胸弯曲，双膝向腹部屈曲，躯干呈弓状。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腰部可以活动，操作者需一手挽仿真病人头部，另一手挽双下肢腘窝处抱紧，使脊柱尽量后凸增宽椎间隙，才能完成穿刺。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二、腰部组织结构准确、体表标志明显：有完整的 1～5 腰椎（椎体、椎弓板、棘突）、骶骨、骶裂孔、骶角、棘上韧带、棘间韧带、黄韧带、硬脊膜与珠网膜，以及由上述组织形成的珠网膜下腔、硬膜外腔、骶管；髂后上棘、髂嵴、胸椎棘突、腰椎棘突可真实触知。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三、可行以下各种操作：腰麻、腰椎穿刺、硬膜外阻滞、尾神经阻滞、骶神经阻滞、腰交感神经阻滞。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㈠腰椎穿刺模拟真实：当穿刺针抵达模拟黄韧带，阻力增大有韧性感。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㈡突破黄韧带有明显的落空感，即进入硬脊膜外腔，有负压呈现(这时推注麻醉药液即为硬脊膜外麻醉)。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㈢继续进针将刺破硬脊膜和珠网膜，出现第二次落空感，即进入珠网膜下腔，将有模拟脑脊液流出，全程模拟临床腰椎穿刺真实情节。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注：皮肤和模拟脊髓腔均可更换，供应耗材。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NYZBB-SBK-2024080-20</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桡动脉穿剌模型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11250" w:type="dxa"/>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1.成人动脉左手臂，高分子材料制作的皮肤给人以真实的感觉。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2.可触及挠动脉、肱动脉搏动。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3.有电动循环系统，模拟动脉血液循环，可以根据教学情况调整收缩压、舒张压及脉搏频该装置为电动模拟血液循环系统，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4.具有液晶显示屏幕，可显脉搏频率、脉搏强度等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5.血液循环装置内置压力传感器，具有自动调节血压的功能，便于穿刺回血与输液。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6.具有手柄，便于移动血液循环模拟器。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7.内置大容量长续航电池，便于操作。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8.加入血液后上电即可血液循环，无需排空或用注射器抽吸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9.设置开关采用波段旋转开关，旋转时有声音提示，方便快速。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10.设有溢液口，防止点滴过程中液体溢出，可进行血液的回收。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11.清洗方面，倒入清水即可自动清洗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NYZBB-SBK-2024080-21</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中心静脉穿刺模型</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模型</w:t>
            </w:r>
          </w:p>
        </w:tc>
        <w:tc>
          <w:tcPr>
            <w:tcW w:w="11250" w:type="dxa"/>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要求模拟真实人体解剖结构，体表骨性标志清楚可及，设计体表动脉搏动以便确定穿刺点，可行颈内静脉穿刺插管术、锁骨下静脉穿刺插管术、锁骨上静脉穿刺插管术及心脏漂浮导管术和中心静脉压测定。功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仿真模型取肩枕过伸位，头转向左侧，质地柔软，触感真实，外观形象逼真。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解剖位置准确：胸锁乳突肌的锁骨头、胸骨头和锁骨三者所形成的三角区，可明显触知，便于穿刺定位。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模拟颈动脉搏动。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可行颈内静脉穿刺插管术、锁骨下静脉穿刺插管术、锁骨上静脉穿刺插管术，穿刺有明显落空感，可抽出模拟静脉血。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可行心脏漂浮导管术。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注：皮肤和模拟血管可更换，供应耗材。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NYZBB-SBK-2024080-22</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床垫</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由≥50mm高密度海棉和≥20mm棉+防水布套组成。外套采用防水布，经高温水消毒，防虫处理，防止变形，具透气、透湿、防霉、耐磨作用，带拉链可灵活拆卸，多折。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NYZBB-SBK-2024080-23</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床头柜</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1．产品材质：整柜材料用进口工程塑料ABS一体注塑成型，拉板内附杯座，主门带锁耳，内附隐藏式磁石。柜板面承重≥75KG，高强度、坚固耐用、永不褪色。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2．三层结构,上层伸缩餐板,中间超大容量柜,下层为杂物柜类。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3．两侧配置隐蔽式毛巾架及杂物钩，节省空间的同时还能方便使用。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4．颜色：采用国际流行颜色（浅天蓝、杏色等）。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5.产品至少包含以下配置：隐藏式毛巾架2个、隐藏式杂物钩4个、餐台板1个、一屉一抽，带刹脚轮1套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NYZBB-SBK-2024080-24</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电动手术台</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1、整台设备全部采用低压直流电机驱动，性能安全稳定，电动电机驱动系统。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2、多功能综合手术床，至少四组电机工作，满足台面电动上下升降，电动前后倾斜，电动左右倾斜，电动背板上下折。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3、床身采用钢制喷塑，外罩采用优质不锈钢，抗冲击、防止刮伤、耐磨损、易清洁，满足手术后床台消毒。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4、不锈钢底座装置具有耐冲击及稳固性，易于清洁与消毒。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5、手术床采用方框式床框连接装置头板连接件使用抱箍式调节锁紧装置。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6、四段床身设计，分为头部段、背部段、臀部段、腿部段。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7、关键升降立柱部分：手术床升降立柱≥3节，采用方形立柱升降。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8、关键刹车部分：手术床底座部分采用T型结构设计，设有急刹开关。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9、腿托材质为全聚氨酯，耐用舒适度高。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10、床垫：采用记忆海绵床垫，有效缓解患者压力点，防止术后褥疮发生；床垫材质符合安全标准，表面抗菌、易清洁，符合手术室消毒要求。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11、通过电磁兼容检测，采用抑制电磁波干扰设计，避免与手术室内其它设备产生相互的干扰。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12、技术指标：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1）手术台长度1950±50mm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2）手术台台面宽度 500±50mm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3）电源电压 220V±10%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4）功率≤500VA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5）手术台固定方式：机械定位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6）手术台功能调节范围：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①前后倾≥15°（电动）            ②左右倾≥18°（电动）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③手术台国标最低及最高（730-930mm）±50mm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13、至少包含以下配置：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不锈钢床体          1台          腰托         1对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优质国产动力系统    1套          有线遥控器   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托脚架              2件          托手架       2件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床垫                1套          麻醉屏架     1付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NYZBB-SBK-2024080-25</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电动综合产床</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1、该床适用于产妇分娩及施行妇产科手术，也可用于胸腹、会阴、泌尿等一般外科手术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2、采用先进电动推杆，整体升降，前后倾，背板上下折均为电动操作，性价比更高。腿板可脱卸，配有隐藏不锈钢污物盆，方便医务人员操作。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3、底盘壳均为不锈钢材料制作。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4、电动产床具有综合多能、操纵方便、安全可靠、噪音低的优点。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5、手术台总长：约1900±20mm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6、手术台床面宽：约600±20mm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7.1、台面最高（含垫）：约890±20mm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7.2、台面最低（含垫）：约640±20mm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7.3、前倾：约20º±5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7.4、后倾：约25 º±5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7.5、背板上折：约60 º±5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7.6、背板下折：约12 º±5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8、电源电压：AC220V±10%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9、动作控制：手持线控器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10、手术台固定方式：手动刹车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11、包装体积：≥1440*840*970(mm)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NYZBB-SBK-2024080-26</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吊桥</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1、主体材料要求为高强度铝合金型材，整体全封闭式设计，表面无锐角，无螺丝钉外露。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2、吊塔水平横臂具有安全承载装置，吊塔具有中轴旋转装置。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3、气体终端通过抗菌检测，气体插座均标识为不同颜色和不同形状，具有防误插功能，插座插头可保证≥2万次以上的插拔，可带气维修。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4、电源插座为交流电220V并有单独接地线，插座需带等电位接地端子，接地线不得与吊塔接地共用，可根据需要安装通讯接口、视频接口、网络接口等设备。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5、桥身长2000～3000mm；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6、至少包含以下配置：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湿段塔：不锈钢框架式结构设计≥1个。托盘≥2个；≥1个，抽屉带自动吸合式设计；气体终端标准配置（安装在桥梁上）：氧气≥2个、压缩空气≥1个、负压吸引≥2个；、每套配置电源插座：框架两侧带各≥3个电源，共≥6只（兼容国、美、英标准）；配可旋转伸展式输液架≥1套，旋转臂≥350mm。接地端子：≥2个；网络接口：RJ45，≥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6.2、干段塔：不锈钢框架式结构设计，≥1个；托盘：≥2层（承载重量≥50Kg，高度可调）抽屉：≥1个，抽屉带自动吸合式设计；环境照明灯≥2个；接地端子≥2个；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吸顶式安装，稳定牢固。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NYZBB-SBK-2024080-27</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多功能电动病床</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1.规格：（2180×1100×450-650mm）±5mm。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体位调节功能：背部上升0-75°±5°；腿部上升0-35°±5°；高低升降450-650mm；前后倾斜0-13°±3°。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可拆卸式床头、尾护板。带有锁扣式自动锁定装置，在紧急时能方便拆卸抢救、特殊护理及安全搬运病人。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配有手持线型遥控器，操作自如；护栏选配有专用控制器，可控制病床的各种体位活动。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床面板为优质冷轧钢一次性冲压成型；管壁内也有油漆保护，产品内外品质达到一致。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采用链式国产优质医用马达，VO级防火材料，光滑表面易于清洁维护。具有低噪音，长寿命特点。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中控刹车双面脚轮三段式（锁定、自由、定向）中控锁树脂双面脚轮，防腐蚀、耐酸性佳。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病床两侧设附属吊架，可悬挂药剂袋、引流袋及污物袋。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床体头尾两侧标配至少有4个输液架插孔。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底框采用方管设计，美观大方，周身边缘光滑，无积尘现象。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可拆卸式床头、尾护板。带有锁扣式自动锁定装置，在紧急时能方便拆卸抢救、特殊护理及安全搬运病人。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有效预防褥疮，减少医护人员工作强度。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病床具有先进的旋转支架升降结构装置，确保升降平稳，无晃动。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NYZBB-SBK-2024080-28</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二功能手动病床</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1．背部调节高度：0°-80°±5°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2．腿部调节高度：0°-40°±5°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二、材质说明：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1．床体可载重≥240kg；背板动态载重≥170kg。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2.背部采用双支撑卸力结构；背部床面在升起时床面缓慢整体后移。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3．金属抗酸碱腐蚀，防霉，耐褪色。漆粉防刮伤、防锈、抗酸碱、耐腐蚀。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4．摇杆双重保护，防滑丝、耐磨、无噪音。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5．摇手ABS工程塑料材质，摇手开关为耐磨材料；摇手柄套管为铝合金材质，隐藏时跟床尾板平齐，更方便于护理操作，安全可靠。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6．护理床床头尾板抗≥150KG冲击。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7．护栏至少长1480mm,高410mm。护栏前后横向拉力至少达80kg以上，并加设极限保险装置，确保护栏的坚固，抗菌防腐，耐酸碱。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8．静音脚轮，内有防震安装结构，防水、防异物卷入；耐磨材料，静音耐磨且具有开关功能。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三、至少包含以下配置：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ABS床头尾板1付、铝合金护栏1对、丝杆2条、5寸静音脚轮4个、输液架插座4个、引流袋挂钩4个、输液架1支、杂物架1个。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NYZBB-SBK-2024080-29</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简易操作台</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耐磨性强、阻燃，经防污、 防火处理,原木碎压高密度E1级三聚氰胺板，经防虫、防腐、防潮等化学处理；选用优质PVC胶边，尺寸：≥1200*600*800mm，带锁，优质承重滑轮，可以移动。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NYZBB-SBK-2024080-30</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模拟壁挂式全科诊疗系统</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一、系统要求: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1. 壁挂式集成一体化。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系统至少由以下几部分组成：电子体温计，无液血压计，检眼镜，检耳镜，储物盒,壁挂式电源，壁挂板。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 系统组成部分须为同一品牌产品。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二、技术规格：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1：无液血压计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1.1产品的性能结构及组成：产品主要由血压计、袖带及充气囊组成。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1.2产品适用范围：主要用于记录人体的血压。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1.3示值误差：血压计的基本误差为：±3mmHg。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1.4气密性：血压计应有良好的气密性。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1.5袖带：袖带为扎带式；袖带在绕扎使用时，应保证加压后不会自行脱开。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1.6耐变压试验：血压计应能承受至少15000周次的变压试验。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2：检眼镜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2.1性能要求：视场角≥5°。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2.2照度;0～150LX连续可调。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2.3照明场角：≥7°。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2.4最小观察系统直径：2.5mm±0.3mm。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3：检耳镜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3.1性能要求：视场角为60°，允差5%，不计上限。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3.2最大照度应≥1500LX(L＝4mm)，照度连续可调。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3.3中心分辨率：≥19.8lp/mm。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3.4显色指数：≥85%。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4：电子体温计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4.1温度显示范围 20 °C - 42.2 °C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4.2显示类型 背投液晶显示屏，≥4个附加按键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4.3工作温度 10.0 °C - 40.0 °C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4.4安全配置—人工壁挂式大基座配置安全系绳。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 读秒计时器、内存回顾、C/F切换按钮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储物盒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5.1可放置一次性耳套及其他消耗品。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NYZBB-SBK-2024080-31</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模拟设备带</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1.≥200mm宽设备带,按3个床位设计（平均值），每个床位配置至少含：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2.模拟供氧终端外置插口（国标）1个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3.模拟吸引终端外置插口（国标）1个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4.床头日光灯及开关1个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5.呼叫按键盒子1个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6.10A/220V五孔电源插座1个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NYZBB-SBK-2024080-32</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模拟设备带（含模拟氧气）</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1.≥200mm宽设备带,按3个床位设计（平均值），每个床位配置至少含：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2.模拟供氧终端外置插口（国标）1个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3.模拟吸引终端外置插口（国标）1个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4.床头日光灯及开关1个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5.呼叫按键盒子1个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6.10A/220V五孔电源插座1个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NYZBB-SBK-2024080-33</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设备吊塔</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1、主体材料要求为高强度铝合金型材，整体全封闭式设计，表面无锐角，无螺丝钉外露。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2、吊塔水平横臂具有安全承载装置，吊塔具有中轴旋转装置。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3、吊塔内部采用气电分离，保障使用安全：吊塔箱体底端必须有氧气泻流孔设计。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4、气体插座均标识为不同颜色和不同形状，具有防误插功能，并且具有Standby（原位待接通状态）功能，插座插头可保证至少2万次以上的插拔，可带气维修。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5、电源插座为交流电220V并有单独接地线，插座需带等电位接地端子，接地线不得与吊塔接地共用，可根据需要安装通讯接口、视频接口、网络接口等设备。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6、吊塔轴承采用滚针式，可转动次数不小于10万次。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7、吊塔最大承载重量≥680Kg。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8、吊塔吊塔具有四倍承重系数安全负载装置。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9、吊臂（包括吊臂柱）旋转角度不小于340°，阻力可调。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10、托盘承载重量≥80kg；带抽屉的托盘承载重量≥50kg；抽屉承载重量≥20kg。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11、吊塔中轴长≥180mm，直径≥110mm；壁厚≥17mm；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12、三腔式吊塔横臂旋转角度≥340º，长≥800mm,宽≥190mm，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13、吊塔箱体旋转≥340º，高度≥900mm，箱体不锈钢输液泵支架，注射泵架、可旋转伸展式输液架等。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14、抽屉≥1个，承载重量≥20Kgm；抽屉带自动吸合式设计；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15、每套配置气源：氧气≥2只、负压吸引≥2只、压缩空气≥1只；选配负压吸引装置，和氧气吸入器。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16、每套配置电源插座≥6个（兼容国、美、英标准）；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17、接地端子≥2个；网络接口≥1个；配置可以升级，可以按照用户要求灵活选配。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18、至少包含以下配置：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护罩1个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横臂1套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吊管1套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托盘2个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抽屉1个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输液架1个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氧气2个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NYZBB-SBK-2024080-34</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手术无影灯</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1、具有中轴安全旋转装置，使得旋转臂不会任意转动且具备转动平稳。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2、采用椭圆大臂，表面抗菌抗病毒。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3、灯罩壳为铝型材质，一体化ABS内嵌式操作拉手设计，最厚处不超过18CM，。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4、无影灯各旋转轴位置，采用蝶形刹车阻尼装置。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5、消毒手柄处无一颗螺丝外露，轻按手柄中心处弹钮可方便脱卸，脱卸式聚焦手柄可作高温高压消毒。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6、调焦系统装置，使用中轴螺旋结构带动拉杆调整灯盘角度，可调节光斑大小。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7、采用LED灯泡，一主三副结构，非透镜结构。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8、每个LED灯泡都配有独立的散热片，灯盘中心处上下通透散热结构。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9、抑制电磁波干扰设计，避免与手术室内其它设备产生相互的干扰。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10、灯盘采用渐变式设计，聚光板灯盘≤四等分。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11、可选配数字化无影灯智能双向控制系统软件。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12、可选配数字一体化手术室系统控制软件。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13、可选配无线遥控控制系统。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14、技术规格：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1、照度（Lux）：子灯≤130,000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2、色温可调（K）3500-4500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3、调光范围10—100%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4、术者头部温升≤0.5℃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5、术野温升≤2℃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6、照明深度≥80cm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7、光斑直径100-300MM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8、灯泡平均寿命≥60000h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9、LED灯杯直径≥60mm。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10、高度调整≥118cm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11、LED灯杯散热片≥33mm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12、LED灯头散热盖子灯≥90mm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13、弧形拉手尺寸≥270mm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14、扇形调焦活动板半径子灯≥200mm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NYZBB-SBK-2024080-35</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阅片灯</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X射线胶片观片灯。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高亮LED灯珠，挂立两用。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尺寸：≥长44×高52×宽10cm。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产品材质：铝合金、木板、亚克力板。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工作电压：≤220V,输入功率：≤30VA。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适合胶片尺寸：观看≤35×43cm胶片。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NYZBB-SBK-2024080-36</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治疗车</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尺寸：≥676×460×770mm；全塑PP材质，双抽屉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NYZBB-SBK-2024080-37</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水银血压计</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1.双刻度显示2.表面喷塑处理 3.试管顶部加阻汞纸，防止使用不当水银漏出4.测量范围：0-40kPa(0-300mmHg)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316"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NYZBB-SBK-2024080-38</w:t>
            </w:r>
          </w:p>
        </w:tc>
        <w:tc>
          <w:tcPr>
            <w:tcW w:w="472" w:type="pct"/>
            <w:shd w:val="clear" w:color="auto"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简易呼吸器(成人)</w:t>
            </w:r>
          </w:p>
        </w:tc>
        <w:tc>
          <w:tcPr>
            <w:tcW w:w="184"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9" w:type="pct"/>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配套器械</w:t>
            </w:r>
          </w:p>
        </w:tc>
        <w:tc>
          <w:tcPr>
            <w:tcW w:w="3867" w:type="pct"/>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人工呼吸器（又可称为：硅胶复苏器、简易呼吸器），是一种自充气手动呼吸器，适用于需要全部或间歇通气的病人。通气可在提供或不提供补充氧气的情况下实现，提供正压通气，并且可以在自主呼吸的情况下采用面罩或者人工气道。适用于患者急救时的呼吸复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2.成人型适合25Kg以上体重的病人。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3.要求为优质硅胶制造，一体化成人面罩，密封性能佳，容易清洁。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4.有多功能的面罩盖子，接触病人口部位非充气式，而是使用贴合性更加的高级硅胶制造，避免因漏气带来的操作不便和风险。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5.过多的氧气可通过排气阀自动泄出，防止压力的蓄积与传输，供应氧被耗完后外周氧将会被自动利用，氧气的供应量可通过储氧袋来观察。</w:t>
            </w:r>
          </w:p>
        </w:tc>
      </w:tr>
    </w:tbl>
    <w:p>
      <w:pPr>
        <w:pStyle w:val="2"/>
        <w:rPr>
          <w:sz w:val="24"/>
          <w:szCs w:val="28"/>
        </w:rPr>
      </w:pPr>
    </w:p>
    <w:sectPr>
      <w:headerReference r:id="rId3" w:type="default"/>
      <w:footerReference r:id="rId4" w:type="default"/>
      <w:pgSz w:w="16838" w:h="11906" w:orient="landscape"/>
      <w:pgMar w:top="1080" w:right="1440" w:bottom="1080" w:left="1440" w:header="0"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bookmarkStart w:id="0" w:name="_GoBack"/>
    <w:bookmarkEnd w:id="0"/>
  </w:p>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4"/>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4F7C8C"/>
    <w:rsid w:val="0055791E"/>
    <w:rsid w:val="005B328B"/>
    <w:rsid w:val="005E0F71"/>
    <w:rsid w:val="006234E6"/>
    <w:rsid w:val="007A5FF2"/>
    <w:rsid w:val="008127D0"/>
    <w:rsid w:val="00812E2B"/>
    <w:rsid w:val="0084359E"/>
    <w:rsid w:val="00880E72"/>
    <w:rsid w:val="00937680"/>
    <w:rsid w:val="00981AB5"/>
    <w:rsid w:val="00B16A0E"/>
    <w:rsid w:val="00B86421"/>
    <w:rsid w:val="00C1104F"/>
    <w:rsid w:val="00CE2D05"/>
    <w:rsid w:val="00D51DC3"/>
    <w:rsid w:val="00D8611B"/>
    <w:rsid w:val="00E14DB0"/>
    <w:rsid w:val="01085D4E"/>
    <w:rsid w:val="020F71AF"/>
    <w:rsid w:val="023C4182"/>
    <w:rsid w:val="0B3F19CC"/>
    <w:rsid w:val="0C5B233E"/>
    <w:rsid w:val="0E463ABF"/>
    <w:rsid w:val="0E6B438E"/>
    <w:rsid w:val="0FA84CA6"/>
    <w:rsid w:val="12E82E96"/>
    <w:rsid w:val="13AA5DA6"/>
    <w:rsid w:val="1D050D2B"/>
    <w:rsid w:val="25BC2778"/>
    <w:rsid w:val="29314DE8"/>
    <w:rsid w:val="2A8C0727"/>
    <w:rsid w:val="2D164A2A"/>
    <w:rsid w:val="2E2319FE"/>
    <w:rsid w:val="36815473"/>
    <w:rsid w:val="3DEB053B"/>
    <w:rsid w:val="41E1263D"/>
    <w:rsid w:val="47036CF2"/>
    <w:rsid w:val="4ACD5EF7"/>
    <w:rsid w:val="4B2B4EA9"/>
    <w:rsid w:val="506E44D9"/>
    <w:rsid w:val="509903DC"/>
    <w:rsid w:val="51581DB0"/>
    <w:rsid w:val="51DC38F4"/>
    <w:rsid w:val="535D27AE"/>
    <w:rsid w:val="5BD561C7"/>
    <w:rsid w:val="662D281F"/>
    <w:rsid w:val="69BD6F49"/>
    <w:rsid w:val="71EE5529"/>
    <w:rsid w:val="73056504"/>
    <w:rsid w:val="73A1489D"/>
    <w:rsid w:val="78FA7875"/>
    <w:rsid w:val="7BDE7E6F"/>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before="49"/>
      <w:ind w:left="2176" w:right="2451"/>
      <w:jc w:val="center"/>
      <w:outlineLvl w:val="0"/>
    </w:pPr>
    <w:rPr>
      <w:rFonts w:ascii="宋体" w:hAnsi="宋体" w:eastAsia="宋体" w:cs="宋体"/>
      <w:b/>
      <w:bCs/>
      <w:sz w:val="36"/>
      <w:szCs w:val="36"/>
      <w:lang w:val="zh-CN" w:bidi="zh-CN"/>
    </w:rPr>
  </w:style>
  <w:style w:type="paragraph" w:styleId="4">
    <w:name w:val="heading 2"/>
    <w:basedOn w:val="1"/>
    <w:next w:val="1"/>
    <w:autoRedefine/>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5">
    <w:name w:val="heading 3"/>
    <w:basedOn w:val="1"/>
    <w:next w:val="1"/>
    <w:autoRedefine/>
    <w:unhideWhenUsed/>
    <w:qFormat/>
    <w:uiPriority w:val="9"/>
    <w:pPr>
      <w:keepNext/>
      <w:keepLines/>
      <w:numPr>
        <w:ilvl w:val="2"/>
        <w:numId w:val="1"/>
      </w:numPr>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Body Text"/>
    <w:basedOn w:val="1"/>
    <w:autoRedefine/>
    <w:qFormat/>
    <w:uiPriority w:val="1"/>
    <w:rPr>
      <w:rFonts w:ascii="宋体" w:hAnsi="宋体" w:eastAsia="宋体" w:cs="宋体"/>
      <w:sz w:val="28"/>
      <w:szCs w:val="28"/>
      <w:lang w:val="zh-CN" w:bidi="zh-CN"/>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autoRedefine/>
    <w:qFormat/>
    <w:uiPriority w:val="99"/>
    <w:rPr>
      <w:sz w:val="18"/>
      <w:szCs w:val="18"/>
    </w:rPr>
  </w:style>
  <w:style w:type="character" w:customStyle="1" w:styleId="12">
    <w:name w:val="页脚 字符"/>
    <w:basedOn w:val="10"/>
    <w:link w:val="2"/>
    <w:autoRedefine/>
    <w:qFormat/>
    <w:uiPriority w:val="99"/>
    <w:rPr>
      <w:sz w:val="18"/>
      <w:szCs w:val="18"/>
    </w:rPr>
  </w:style>
  <w:style w:type="paragraph" w:styleId="13">
    <w:name w:val="List Paragraph"/>
    <w:basedOn w:val="1"/>
    <w:autoRedefine/>
    <w:qFormat/>
    <w:uiPriority w:val="1"/>
    <w:pPr>
      <w:ind w:left="400" w:hanging="281"/>
    </w:pPr>
    <w:rPr>
      <w:rFonts w:ascii="宋体" w:hAnsi="宋体" w:eastAsia="宋体" w:cs="宋体"/>
      <w:lang w:val="zh-CN" w:bidi="zh-CN"/>
    </w:rPr>
  </w:style>
  <w:style w:type="paragraph" w:customStyle="1" w:styleId="14">
    <w:name w:val="列出段落1"/>
    <w:basedOn w:val="1"/>
    <w:autoRedefine/>
    <w:qFormat/>
    <w:uiPriority w:val="34"/>
    <w:pPr>
      <w:ind w:firstLine="420" w:firstLineChars="200"/>
    </w:pPr>
  </w:style>
  <w:style w:type="paragraph" w:customStyle="1" w:styleId="15">
    <w:name w:val="列表段落1"/>
    <w:basedOn w:val="1"/>
    <w:autoRedefine/>
    <w:qFormat/>
    <w:uiPriority w:val="34"/>
    <w:pPr>
      <w:ind w:firstLine="420" w:firstLineChars="200"/>
    </w:pPr>
  </w:style>
  <w:style w:type="paragraph" w:customStyle="1" w:styleId="16">
    <w:name w:val="列表段落11"/>
    <w:basedOn w:val="1"/>
    <w:autoRedefine/>
    <w:qFormat/>
    <w:uiPriority w:val="34"/>
    <w:pPr>
      <w:ind w:firstLine="420" w:firstLineChars="200"/>
    </w:pPr>
  </w:style>
  <w:style w:type="character" w:customStyle="1" w:styleId="17">
    <w:name w:val="font01"/>
    <w:basedOn w:val="10"/>
    <w:autoRedefine/>
    <w:qFormat/>
    <w:uiPriority w:val="0"/>
    <w:rPr>
      <w:rFonts w:hint="eastAsia" w:ascii="宋体" w:hAnsi="宋体" w:eastAsia="宋体" w:cs="宋体"/>
      <w:color w:val="000000"/>
      <w:sz w:val="22"/>
      <w:szCs w:val="22"/>
      <w:u w:val="none"/>
    </w:rPr>
  </w:style>
  <w:style w:type="character" w:customStyle="1" w:styleId="18">
    <w:name w:val="font21"/>
    <w:basedOn w:val="1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3379</Words>
  <Characters>4130</Characters>
  <Lines>6</Lines>
  <Paragraphs>1</Paragraphs>
  <TotalTime>25</TotalTime>
  <ScaleCrop>false</ScaleCrop>
  <LinksUpToDate>false</LinksUpToDate>
  <CharactersWithSpaces>4192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cp:lastPrinted>2022-05-31T09:24:00Z</cp:lastPrinted>
  <dcterms:modified xsi:type="dcterms:W3CDTF">2024-04-25T03:43:48Z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690A5EBA0EB241A99E1DE54414D2742D</vt:lpwstr>
  </property>
</Properties>
</file>