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设备名称：麻醉机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4088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 xml:space="preserve">数 </w:t>
      </w:r>
      <w:r>
        <w:rPr>
          <w:rFonts w:ascii="宋体" w:hAnsi="宋体" w:eastAsia="宋体"/>
          <w:b/>
          <w:color w:val="auto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color w:val="auto"/>
          <w:sz w:val="36"/>
          <w:szCs w:val="36"/>
        </w:rPr>
        <w:t>量：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3台</w:t>
      </w:r>
    </w:p>
    <w:p>
      <w:pPr>
        <w:jc w:val="center"/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1、电源：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至少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两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个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电池，电池使用时间≥120分钟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至少1个多功能复用接口,1个RS-232C 串行通讯接口，1个VGA接口，4个辅助电源接口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2、至少配氧气、空气两气源，可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配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笑气气源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3、全电子流量计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可升级新鲜气体流量指示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4、配置双麻醉罐位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；至少1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个挥发罐，具备压力、流速和温度补偿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5、呼吸回路整体可旋转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拆卸，耐高温高压消毒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；CO2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吸收罐容积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不小于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00ml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吸入和呼出端双内置流量传感器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(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第三基准流量传感器自行校准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)；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可选配共同新鲜气体输出口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回路整体加温，不接受冷凝器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配旁路CO2功能，可直接更换钠石灰罐无需关停机械通气；钠石灰罐未安装到位报警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、气动电控，中文操作和显示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;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配通气模式：VCV、PCV、压力控制容量保证通气和SIMV模式，可选配/升级PS、SIMV-VG和CPAP/PS模式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、潮气量范围：容控：30ml-1500ml，压控：5ml-1500ml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、可升级肺复张工具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9、彩色触摸屏≥15英寸，一体化内嵌设计，可同屏显示3通道波形；声光报警功能；内置≥2插件槽，支持热插拔，插槽机身侧面，不接受插槽位于机身正面；可升级配备插件：AG麻醉气体模块、BIS、EtCO2；</w:t>
      </w:r>
    </w:p>
    <w:p>
      <w:pPr>
        <w:widowControl/>
        <w:ind w:firstLine="280" w:firstLineChars="100"/>
        <w:jc w:val="left"/>
        <w:textAlignment w:val="center"/>
        <w:rPr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、同屏3通道任意波形显示（压力时间波形，流速时间波形，容量时间波形），波形和环图同屏显示。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A8C0727"/>
    <w:rsid w:val="2D446048"/>
    <w:rsid w:val="2E2319FE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386</Characters>
  <Lines>18</Lines>
  <Paragraphs>5</Paragraphs>
  <TotalTime>0</TotalTime>
  <ScaleCrop>false</ScaleCrop>
  <LinksUpToDate>false</LinksUpToDate>
  <CharactersWithSpaces>413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2024-05-11T09:00:09Z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690A5EBA0EB241A99E1DE54414D2742D</vt:lpwstr>
  </property>
</Properties>
</file>