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64"/>
        <w:gridCol w:w="1124"/>
        <w:gridCol w:w="561"/>
        <w:gridCol w:w="6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562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评分因素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562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投标报价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0分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价格分计算方法：满足招标文件要求且投标价格最低的投标报价为评标基准价，其价格分为满分。其他投标人的价格分统一按照下列公式计算：</w:t>
            </w:r>
          </w:p>
          <w:p>
            <w:pPr>
              <w:widowControl/>
              <w:snapToGrid w:val="0"/>
              <w:spacing w:before="31" w:beforeLines="10" w:after="31" w:afterLines="1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投标报价得分=(评标基准价／投标报价)×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  <w:p>
            <w:pPr>
              <w:snapToGrid w:val="0"/>
              <w:spacing w:before="31" w:beforeLines="10" w:after="31" w:afterLines="1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二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技术服务（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分）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  <w:t>实施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  <w:t>方案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20分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（1）实施方案重点阐述投标人对于项目的理解和项目实施方案，必须包括（但不限于）：项目背景和项目需求、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项目的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理解及重难点分析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总体思路、工作方法等。</w:t>
            </w:r>
          </w:p>
          <w:p>
            <w:pPr>
              <w:widowControl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（2）要求有针对性、科学性、合理性、适用性。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一档：对项目及项目的要求理解完全符合采购人需求，项目实施策划完全满足项目需求，得20分；</w:t>
            </w: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二档：对项目及项目的要求理解基本符合采购人需求，项目实施策划基本满足项目需求，得15分；</w:t>
            </w: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三档：对项目及项目的要求理解与采购人需求存在差异，项目实施策划与项目需求存在差异，得10分；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四档：缺乏项目实施方案，不得分。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服务承诺和服务质量保证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措施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（1）给出分阶段项目时间安排、工作进度与阶段性成果；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（2）详细阐述项目时间管理制度与措施；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（3）详细阐述项目质量管理制度与措施。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一档：项目质量控制措施有效，项目时间安排、工作进度、阶段性成果完全符合采购人需求，得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二档：项目质量控制措施基本有效，项目时间安排、工作进度、阶段性成果基本符合采购人需求，得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三档：项目质量控制措施基本有效，项目时间安排、工作进度、阶段性成果与采购人需求存在差异，得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四档：项目质量控制措施无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效，或缺乏项目时间安排、工作进度、阶段性成果，不得分。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562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二</w:t>
            </w: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违约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承诺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9分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（1）承诺满足招标文件要求，保证措施合理且有针对性，有具体的违约责任承诺的为优，得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（2）承诺满足招标文件要求，保证措施合理但针对性一般，有具体的违约责任承诺的为良，得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（3）承诺满足招标文件要求，保证措施基本合理，有具体的违约责任承诺的为中，得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分；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（4）无相关违约承诺的为差，不得分。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三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综合实力（2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分）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投标人同类项目业绩情况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投标人具有同类项目业绩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（如医院专项审计，医院内部控制建设等）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每项得2分，最高得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（1）以中标（成交）通知书或签订的项目合同复印件为准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能清晰反映中标（成交）内容或合同标的。通过合同关键信息无法判断是否得分的，也可以提供能证明得分的其它证明资料，如合同甲方出具的证明文件等。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（2）上述项目开展时间自20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年1月1日以来（从投标截止日期算起），以合同签订时间为准。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（3）以上资料均要求提供扫描件，原件备查。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拟安排的项目负责人情况（仅限一人）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10分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项目负责人自20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年以来具有负责过类似项目经验的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（如医院专项审计，医院内部控制建设等）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，每有1个项目得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分，最多得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备注：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（1）提供资格证书、工作经验等证明材料扫描件，可以是项目负责人本人签章的项目成果资料关键页（能清晰反映项目名称、项目内容、负责人姓名等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原件备查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未提供证明材料扫描件的，不得分。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（2）提供合同关键信息文件作为得分依据。通过合同关键信息无法判断是否得分的，也可以提供能证明得分的其它证明资料，如合同甲方出具的证明文件等。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人员数量及职称分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10分</w:t>
            </w:r>
          </w:p>
        </w:tc>
        <w:tc>
          <w:tcPr>
            <w:tcW w:w="6226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拟投入项目组其他人员≥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人但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2"/>
              </w:rPr>
              <w:t>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人，其中至少4人具备专业为会计、审计相关的中级及以上职称或技术资格的，得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拟投入项目组其他人员≥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人但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2"/>
              </w:rPr>
              <w:t>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人，其中至少5人具备专业为会计、审计相关的中级及以上职称或技术资格，得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拟投入项目组其他人员〉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人，其中至少6人具备专业为会计、审计相关的中级及以上职称或技术资格，得10分。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IwMWZlMTYxNDhkYWY1NThhNTNhMzRhZTg0MjQifQ=="/>
  </w:docVars>
  <w:rsids>
    <w:rsidRoot w:val="00000000"/>
    <w:rsid w:val="13804058"/>
    <w:rsid w:val="161377E5"/>
    <w:rsid w:val="254806B3"/>
    <w:rsid w:val="2D474F25"/>
    <w:rsid w:val="31FE7144"/>
    <w:rsid w:val="326C2300"/>
    <w:rsid w:val="37607F59"/>
    <w:rsid w:val="394A545B"/>
    <w:rsid w:val="39814C0A"/>
    <w:rsid w:val="3D232155"/>
    <w:rsid w:val="3DC96858"/>
    <w:rsid w:val="3FBA0B31"/>
    <w:rsid w:val="466D7AE1"/>
    <w:rsid w:val="4DAF1B18"/>
    <w:rsid w:val="4DCB1212"/>
    <w:rsid w:val="56CE4A87"/>
    <w:rsid w:val="58CD4FF7"/>
    <w:rsid w:val="632D4618"/>
    <w:rsid w:val="643C2FFA"/>
    <w:rsid w:val="677B6565"/>
    <w:rsid w:val="6C04720F"/>
    <w:rsid w:val="72140945"/>
    <w:rsid w:val="76430DF0"/>
    <w:rsid w:val="78210A63"/>
    <w:rsid w:val="787C56E7"/>
    <w:rsid w:val="7A8854F4"/>
    <w:rsid w:val="7F2078AA"/>
    <w:rsid w:val="7F9B1BA7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2024-05-22T00:17:00Z</dcterms:created>
  <dc:creator>夏小苏</dc:creator>
  <cp:lastModifiedBy>zbb</cp:lastModifiedBy>
  <dcterms:modified xsi:type="dcterms:W3CDTF">2024-05-23T02:18:31Z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D6716FA5511647FF9674F842E9B0F647_12</vt:lpwstr>
  </property>
</Properties>
</file>