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649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47" w:type="dxa"/>
            <w:tcBorders>
              <w:tl2br w:val="nil"/>
              <w:tr2bl w:val="nil"/>
            </w:tcBorders>
            <w:noWrap w:val="0"/>
            <w:vAlign w:val="center"/>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评分项</w:t>
            </w:r>
          </w:p>
        </w:tc>
        <w:tc>
          <w:tcPr>
            <w:tcW w:w="6499" w:type="dxa"/>
            <w:tcBorders>
              <w:tl2br w:val="nil"/>
              <w:tr2bl w:val="nil"/>
            </w:tcBorders>
            <w:noWrap w:val="0"/>
            <w:vAlign w:val="center"/>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评分内容</w:t>
            </w:r>
          </w:p>
        </w:tc>
        <w:tc>
          <w:tcPr>
            <w:tcW w:w="1189" w:type="dxa"/>
            <w:tcBorders>
              <w:tl2br w:val="nil"/>
              <w:tr2bl w:val="nil"/>
            </w:tcBorders>
            <w:noWrap w:val="0"/>
            <w:vAlign w:val="center"/>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最高得分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价格</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实质性满足招标文件要求且投标价格最低的投标报价为评标基准价，其价格分为满分。 </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投标报价得分=(评标基准价／投标报价)×10</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案例</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提供近三年内（20</w:t>
            </w:r>
            <w:r>
              <w:rPr>
                <w:rFonts w:hint="default" w:ascii="Arial" w:hAnsi="Arial" w:cs="Arial"/>
                <w:color w:val="000000"/>
                <w:sz w:val="23"/>
                <w:lang w:val="en-US" w:eastAsia="zh-CN"/>
              </w:rPr>
              <w:t>2</w:t>
            </w:r>
            <w:r>
              <w:rPr>
                <w:rFonts w:hint="eastAsia" w:ascii="Arial" w:hAnsi="Arial" w:cs="Arial"/>
                <w:color w:val="000000"/>
                <w:sz w:val="23"/>
                <w:lang w:val="en-US" w:eastAsia="zh-CN"/>
              </w:rPr>
              <w:t>1</w:t>
            </w:r>
            <w:bookmarkStart w:id="0" w:name="_GoBack"/>
            <w:bookmarkEnd w:id="0"/>
            <w:r>
              <w:rPr>
                <w:rFonts w:hint="default" w:ascii="Arial" w:hAnsi="Arial" w:eastAsia="宋体" w:cs="Arial"/>
                <w:color w:val="000000"/>
                <w:sz w:val="23"/>
              </w:rPr>
              <w:t>年6月至今）的类似项目案例（须提供有效合同、协议等复印件并加盖公章，包括首页、金额页、盖章页）提供一个得1分，满分</w:t>
            </w:r>
            <w:r>
              <w:rPr>
                <w:rFonts w:hint="eastAsia" w:ascii="Arial" w:hAnsi="Arial" w:cs="Arial"/>
                <w:color w:val="000000"/>
                <w:sz w:val="23"/>
                <w:lang w:val="en-US" w:eastAsia="zh-CN"/>
              </w:rPr>
              <w:t>4</w:t>
            </w:r>
            <w:r>
              <w:rPr>
                <w:rFonts w:hint="default" w:ascii="Arial" w:hAnsi="Arial" w:eastAsia="宋体" w:cs="Arial"/>
                <w:color w:val="000000"/>
                <w:sz w:val="23"/>
              </w:rPr>
              <w:t>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eastAsia" w:ascii="Arial" w:hAnsi="Arial" w:cs="Arial"/>
                <w:color w:val="000000"/>
                <w:sz w:val="23"/>
                <w:lang w:val="en-US" w:eastAsia="zh-CN"/>
              </w:rPr>
              <w:t>4</w:t>
            </w:r>
            <w:r>
              <w:rPr>
                <w:rFonts w:hint="default" w:ascii="Arial" w:hAnsi="Arial" w:eastAsia="宋体" w:cs="Arial"/>
                <w:color w:val="000000"/>
                <w:sz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项目分析</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结合本项目背景及投标人经验，对本次项目采购需求的理解和分析：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理解透彻，且对于采购需求的重点和难点有深入分析，得9分；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 xml:space="preserve">理解一般，对采购需求的重点和难点分析一般，得6分；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三挡：</w:t>
            </w:r>
            <w:r>
              <w:rPr>
                <w:rFonts w:hint="default" w:ascii="Arial" w:hAnsi="Arial" w:eastAsia="宋体" w:cs="Arial"/>
                <w:color w:val="000000"/>
                <w:sz w:val="23"/>
              </w:rPr>
              <w:t xml:space="preserve">理解欠缺，对采购需求的重点和难点分析较差，得3分； </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不提供得0分。 </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实施方案</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szCs w:val="22"/>
              </w:rPr>
            </w:pPr>
            <w:r>
              <w:rPr>
                <w:rFonts w:hint="default" w:ascii="Arial" w:hAnsi="Arial" w:eastAsia="宋体" w:cs="Arial"/>
                <w:color w:val="000000"/>
                <w:sz w:val="23"/>
                <w:szCs w:val="22"/>
              </w:rPr>
              <w:t>结合本项目背景及投标人经验，对本次项目需求制定详细的项</w:t>
            </w:r>
            <w:r>
              <w:rPr>
                <w:rFonts w:hint="eastAsia" w:ascii="Arial" w:hAnsi="Arial" w:cs="Arial"/>
                <w:color w:val="000000"/>
                <w:sz w:val="23"/>
                <w:szCs w:val="22"/>
                <w:lang w:eastAsia="zh-CN"/>
              </w:rPr>
              <w:t>一档：项目</w:t>
            </w:r>
            <w:r>
              <w:rPr>
                <w:rFonts w:hint="default" w:ascii="Arial" w:hAnsi="Arial" w:eastAsia="宋体" w:cs="Arial"/>
                <w:color w:val="000000"/>
                <w:sz w:val="23"/>
                <w:szCs w:val="22"/>
              </w:rPr>
              <w:t>目实施方案内容完善、合理、可行，完全可以达到目标要求得12分；</w:t>
            </w:r>
          </w:p>
          <w:p>
            <w:pPr>
              <w:spacing w:beforeLines="0" w:afterLines="0"/>
              <w:jc w:val="left"/>
              <w:rPr>
                <w:rFonts w:hint="default" w:ascii="Arial" w:hAnsi="Arial" w:eastAsia="宋体" w:cs="Arial"/>
                <w:color w:val="000000"/>
                <w:sz w:val="23"/>
                <w:szCs w:val="22"/>
              </w:rPr>
            </w:pPr>
            <w:r>
              <w:rPr>
                <w:rFonts w:hint="eastAsia" w:ascii="Arial" w:hAnsi="Arial" w:cs="Arial"/>
                <w:color w:val="000000"/>
                <w:sz w:val="23"/>
                <w:szCs w:val="22"/>
                <w:lang w:eastAsia="zh-CN"/>
              </w:rPr>
              <w:t>二挡：</w:t>
            </w:r>
            <w:r>
              <w:rPr>
                <w:rFonts w:hint="default" w:ascii="Arial" w:hAnsi="Arial" w:eastAsia="宋体" w:cs="Arial"/>
                <w:color w:val="000000"/>
                <w:sz w:val="23"/>
                <w:szCs w:val="22"/>
              </w:rPr>
              <w:t>项目实施方案内容比较完善、相对合理、具有一定的可行性得8分；</w:t>
            </w:r>
          </w:p>
          <w:p>
            <w:pPr>
              <w:spacing w:beforeLines="0" w:afterLines="0"/>
              <w:jc w:val="left"/>
              <w:rPr>
                <w:rFonts w:hint="default" w:ascii="Arial" w:hAnsi="Arial" w:eastAsia="宋体" w:cs="Arial"/>
                <w:color w:val="000000"/>
                <w:sz w:val="23"/>
                <w:szCs w:val="22"/>
              </w:rPr>
            </w:pPr>
            <w:r>
              <w:rPr>
                <w:rFonts w:hint="eastAsia" w:ascii="Arial" w:hAnsi="Arial" w:cs="Arial"/>
                <w:color w:val="000000"/>
                <w:sz w:val="23"/>
                <w:szCs w:val="22"/>
                <w:lang w:eastAsia="zh-CN"/>
              </w:rPr>
              <w:t>三挡：</w:t>
            </w:r>
            <w:r>
              <w:rPr>
                <w:rFonts w:hint="default" w:ascii="Arial" w:hAnsi="Arial" w:eastAsia="宋体" w:cs="Arial"/>
                <w:color w:val="000000"/>
                <w:sz w:val="23"/>
                <w:szCs w:val="22"/>
              </w:rPr>
              <w:t>项目实施方案内容不完整、合理性和可行性较差得4分；</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szCs w:val="22"/>
              </w:rPr>
              <w:t>未提供方案得0分。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拟投入项目人员情况</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综合考虑投标人为本项目拟组建的项目团队情况（须附团队人员名单、身份证明材料、类似项目业绩经验证明材料等，并加盖投标人公章。未提供相关证明材料，该项不得分：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团队组建完善，体系清晰，专业性强，具备丰富的行业经验，能够充分保障项目实施得</w:t>
            </w:r>
            <w:r>
              <w:rPr>
                <w:rFonts w:hint="default" w:ascii="Arial" w:hAnsi="Arial" w:eastAsia="Times New Roman" w:cs="Arial"/>
                <w:color w:val="000000"/>
                <w:sz w:val="23"/>
              </w:rPr>
              <w:t>12</w:t>
            </w:r>
            <w:r>
              <w:rPr>
                <w:rFonts w:hint="default" w:ascii="Arial" w:hAnsi="Arial" w:eastAsia="宋体" w:cs="Arial"/>
                <w:color w:val="000000"/>
                <w:sz w:val="23"/>
              </w:rPr>
              <w:t xml:space="preserve">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团队组建完整，体系较完整、较清晰，专业性较强，具备行业经验，能够保障项目实施得</w:t>
            </w:r>
            <w:r>
              <w:rPr>
                <w:rFonts w:hint="default" w:ascii="Arial" w:hAnsi="Arial" w:eastAsia="Times New Roman" w:cs="Arial"/>
                <w:color w:val="000000"/>
                <w:sz w:val="23"/>
              </w:rPr>
              <w:t>8</w:t>
            </w:r>
            <w:r>
              <w:rPr>
                <w:rFonts w:hint="default" w:ascii="Arial" w:hAnsi="Arial" w:eastAsia="宋体" w:cs="Arial"/>
                <w:color w:val="000000"/>
                <w:sz w:val="23"/>
              </w:rPr>
              <w:t xml:space="preserve">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三挡：</w:t>
            </w:r>
            <w:r>
              <w:rPr>
                <w:rFonts w:hint="default" w:ascii="Arial" w:hAnsi="Arial" w:eastAsia="宋体" w:cs="Arial"/>
                <w:color w:val="000000"/>
                <w:sz w:val="23"/>
              </w:rPr>
              <w:t>团队组建一般，专业性一般，但行业经验较少，能够基本保障项目实施得</w:t>
            </w:r>
            <w:r>
              <w:rPr>
                <w:rFonts w:hint="default" w:ascii="Arial" w:hAnsi="Arial" w:eastAsia="新宋体" w:cs="Arial"/>
                <w:color w:val="000000"/>
                <w:sz w:val="23"/>
              </w:rPr>
              <w:t>4</w:t>
            </w:r>
            <w:r>
              <w:rPr>
                <w:rFonts w:hint="default" w:ascii="Arial" w:hAnsi="Arial" w:eastAsia="宋体" w:cs="Arial"/>
                <w:color w:val="000000"/>
                <w:sz w:val="23"/>
              </w:rPr>
              <w:t xml:space="preserve">分； </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团队组建不完整，体系不清晰，无专业性及行业经验，不能保障项目实施得</w:t>
            </w:r>
            <w:r>
              <w:rPr>
                <w:rFonts w:hint="default" w:ascii="Arial" w:hAnsi="Arial" w:eastAsia="新宋体" w:cs="Arial"/>
                <w:color w:val="000000"/>
                <w:sz w:val="23"/>
              </w:rPr>
              <w:t>0</w:t>
            </w:r>
            <w:r>
              <w:rPr>
                <w:rFonts w:hint="default" w:ascii="Arial" w:hAnsi="Arial" w:eastAsia="宋体" w:cs="Arial"/>
                <w:color w:val="000000"/>
                <w:sz w:val="23"/>
              </w:rPr>
              <w:t xml:space="preserve">分。 </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246" w:type="dxa"/>
            <w:gridSpan w:val="2"/>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每期</w:t>
            </w:r>
            <w:r>
              <w:rPr>
                <w:rFonts w:hint="eastAsia" w:ascii="Arial" w:hAnsi="Arial" w:cs="Arial"/>
                <w:color w:val="000000"/>
                <w:sz w:val="23"/>
                <w:lang w:val="en-US" w:eastAsia="zh-CN"/>
              </w:rPr>
              <w:t>约2-</w:t>
            </w:r>
            <w:r>
              <w:rPr>
                <w:rFonts w:hint="default" w:ascii="Arial" w:hAnsi="Arial" w:eastAsia="新宋体" w:cs="Arial"/>
                <w:color w:val="000000"/>
                <w:sz w:val="23"/>
              </w:rPr>
              <w:t>6</w:t>
            </w:r>
            <w:r>
              <w:rPr>
                <w:rFonts w:hint="default" w:ascii="Arial" w:hAnsi="Arial" w:eastAsia="宋体" w:cs="Arial"/>
                <w:color w:val="000000"/>
                <w:sz w:val="23"/>
              </w:rPr>
              <w:t>个班</w:t>
            </w:r>
            <w:r>
              <w:rPr>
                <w:rFonts w:hint="eastAsia" w:ascii="Arial" w:hAnsi="Arial" w:cs="Arial"/>
                <w:color w:val="FF0000"/>
                <w:sz w:val="23"/>
                <w:lang w:eastAsia="zh-CN"/>
              </w:rPr>
              <w:t>（</w:t>
            </w:r>
            <w:r>
              <w:rPr>
                <w:rFonts w:hint="eastAsia" w:ascii="Arial" w:hAnsi="Arial" w:cs="Arial"/>
                <w:color w:val="FF0000"/>
                <w:sz w:val="23"/>
                <w:lang w:val="en-US" w:eastAsia="zh-CN"/>
              </w:rPr>
              <w:t>办班数以实际参加托管人数为开班依据)</w:t>
            </w:r>
            <w:r>
              <w:rPr>
                <w:rFonts w:hint="default" w:ascii="Arial" w:hAnsi="Arial" w:eastAsia="宋体" w:cs="Arial"/>
                <w:color w:val="000000"/>
                <w:sz w:val="23"/>
              </w:rPr>
              <w:t>，每班教师团中配备班主任</w:t>
            </w:r>
            <w:r>
              <w:rPr>
                <w:rFonts w:hint="default" w:ascii="Arial" w:hAnsi="Arial" w:eastAsia="新宋体" w:cs="Arial"/>
                <w:color w:val="000000"/>
                <w:sz w:val="23"/>
              </w:rPr>
              <w:t>1</w:t>
            </w:r>
            <w:r>
              <w:rPr>
                <w:rFonts w:hint="default" w:ascii="Arial" w:hAnsi="Arial" w:eastAsia="宋体" w:cs="Arial"/>
                <w:color w:val="000000"/>
                <w:sz w:val="23"/>
              </w:rPr>
              <w:t>名（须提供教师资格证并加盖投标人公章）、学习老师</w:t>
            </w:r>
            <w:r>
              <w:rPr>
                <w:rFonts w:hint="default" w:ascii="Arial" w:hAnsi="Arial" w:eastAsia="新宋体" w:cs="Arial"/>
                <w:color w:val="000000"/>
                <w:sz w:val="23"/>
              </w:rPr>
              <w:t>1</w:t>
            </w:r>
            <w:r>
              <w:rPr>
                <w:rFonts w:hint="default" w:ascii="Arial" w:hAnsi="Arial" w:eastAsia="宋体" w:cs="Arial"/>
                <w:color w:val="000000"/>
                <w:sz w:val="23"/>
              </w:rPr>
              <w:t>名（须提供教师资格证并加盖投标人公章），每提供一个教师资格证得</w:t>
            </w:r>
            <w:r>
              <w:rPr>
                <w:rFonts w:hint="default" w:ascii="Arial" w:hAnsi="Arial" w:eastAsia="新宋体" w:cs="Arial"/>
                <w:color w:val="000000"/>
                <w:sz w:val="23"/>
              </w:rPr>
              <w:t>1</w:t>
            </w:r>
            <w:r>
              <w:rPr>
                <w:rFonts w:hint="default" w:ascii="Arial" w:hAnsi="Arial" w:eastAsia="宋体" w:cs="Arial"/>
                <w:color w:val="000000"/>
                <w:sz w:val="23"/>
              </w:rPr>
              <w:t>分，未提供得</w:t>
            </w:r>
            <w:r>
              <w:rPr>
                <w:rFonts w:hint="default" w:ascii="Arial" w:hAnsi="Arial" w:eastAsia="新宋体" w:cs="Arial"/>
                <w:color w:val="000000"/>
                <w:sz w:val="23"/>
              </w:rPr>
              <w:t>0</w:t>
            </w:r>
            <w:r>
              <w:rPr>
                <w:rFonts w:hint="default" w:ascii="Arial" w:hAnsi="Arial" w:eastAsia="宋体" w:cs="Arial"/>
                <w:color w:val="000000"/>
                <w:sz w:val="23"/>
              </w:rPr>
              <w:t>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246" w:type="dxa"/>
            <w:gridSpan w:val="2"/>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现场工作人员含</w:t>
            </w:r>
            <w:r>
              <w:rPr>
                <w:rFonts w:hint="default" w:ascii="Arial" w:hAnsi="Arial" w:eastAsia="新宋体" w:cs="Arial"/>
                <w:color w:val="000000"/>
                <w:sz w:val="23"/>
              </w:rPr>
              <w:t>1</w:t>
            </w:r>
            <w:r>
              <w:rPr>
                <w:rFonts w:hint="default" w:ascii="Arial" w:hAnsi="Arial" w:eastAsia="宋体" w:cs="Arial"/>
                <w:color w:val="000000"/>
                <w:sz w:val="23"/>
              </w:rPr>
              <w:t>名心理老师，须提供心理咨询师证复印件并加盖投标人公章得</w:t>
            </w:r>
            <w:r>
              <w:rPr>
                <w:rFonts w:hint="default" w:ascii="Arial" w:hAnsi="Arial" w:eastAsia="新宋体" w:cs="Arial"/>
                <w:color w:val="000000"/>
                <w:sz w:val="23"/>
              </w:rPr>
              <w:t>2</w:t>
            </w:r>
            <w:r>
              <w:rPr>
                <w:rFonts w:hint="default" w:ascii="Arial" w:hAnsi="Arial" w:eastAsia="宋体" w:cs="Arial"/>
                <w:color w:val="000000"/>
                <w:sz w:val="23"/>
              </w:rPr>
              <w:t>分，不满足得</w:t>
            </w:r>
            <w:r>
              <w:rPr>
                <w:rFonts w:hint="default" w:ascii="Arial" w:hAnsi="Arial" w:eastAsia="新宋体" w:cs="Arial"/>
                <w:color w:val="000000"/>
                <w:sz w:val="23"/>
              </w:rPr>
              <w:t>0</w:t>
            </w:r>
            <w:r>
              <w:rPr>
                <w:rFonts w:hint="default" w:ascii="Arial" w:hAnsi="Arial" w:eastAsia="宋体" w:cs="Arial"/>
                <w:color w:val="000000"/>
                <w:sz w:val="23"/>
              </w:rPr>
              <w:t>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课程安排方案</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课程辅导、参观学习、主题教育等形式丰富、科学、合理；文化体育和实践教育活动丰富多彩，有针对性；可以增强学生们对科学、文化、自然、生活的广泛兴趣等情况进行评价。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 xml:space="preserve">方案安排合理可行性强，完全满足采购需求得12分；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方案安排合理可行性一般，基本满足项目需求，得8分；</w:t>
            </w:r>
            <w:r>
              <w:rPr>
                <w:rFonts w:hint="eastAsia" w:ascii="Arial" w:hAnsi="Arial" w:cs="Arial"/>
                <w:color w:val="000000"/>
                <w:sz w:val="23"/>
                <w:lang w:eastAsia="zh-CN"/>
              </w:rPr>
              <w:t>三挡：</w:t>
            </w:r>
            <w:r>
              <w:rPr>
                <w:rFonts w:hint="default" w:ascii="Arial" w:hAnsi="Arial" w:eastAsia="宋体" w:cs="Arial"/>
                <w:color w:val="000000"/>
                <w:sz w:val="23"/>
              </w:rPr>
              <w:t xml:space="preserve">方案安排合理可行性较差，不能完全满足项目需求，得4分； </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未提供方案得0分。 </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szCs w:val="22"/>
              </w:rPr>
            </w:pPr>
            <w:r>
              <w:rPr>
                <w:rFonts w:hint="eastAsia" w:ascii="Arial" w:hAnsi="Arial" w:eastAsia="宋体" w:cs="Arial"/>
                <w:color w:val="000000"/>
                <w:sz w:val="23"/>
                <w:szCs w:val="22"/>
              </w:rPr>
              <w:t>物资配备方案</w:t>
            </w:r>
          </w:p>
        </w:tc>
        <w:tc>
          <w:tcPr>
            <w:tcW w:w="6499" w:type="dxa"/>
            <w:tcBorders>
              <w:tl2br w:val="nil"/>
              <w:tr2bl w:val="nil"/>
            </w:tcBorders>
            <w:noWrap w:val="0"/>
            <w:vAlign w:val="top"/>
          </w:tcPr>
          <w:p>
            <w:pPr>
              <w:spacing w:beforeLines="0" w:afterLines="0"/>
              <w:jc w:val="left"/>
              <w:rPr>
                <w:rFonts w:hint="eastAsia" w:ascii="Arial" w:hAnsi="Arial" w:eastAsia="宋体" w:cs="Arial"/>
                <w:color w:val="000000"/>
                <w:sz w:val="23"/>
                <w:szCs w:val="22"/>
              </w:rPr>
            </w:pPr>
            <w:r>
              <w:rPr>
                <w:rFonts w:hint="eastAsia" w:ascii="Arial" w:hAnsi="Arial" w:eastAsia="宋体" w:cs="Arial"/>
                <w:color w:val="000000"/>
                <w:sz w:val="23"/>
                <w:szCs w:val="22"/>
              </w:rPr>
              <w:t xml:space="preserve">根据项目需求提供物资配备方案，并提供物资清单。 </w:t>
            </w:r>
          </w:p>
          <w:p>
            <w:pPr>
              <w:spacing w:beforeLines="0" w:afterLines="0"/>
              <w:jc w:val="left"/>
              <w:rPr>
                <w:rFonts w:hint="eastAsia" w:ascii="Arial" w:hAnsi="Arial" w:eastAsia="宋体" w:cs="Arial"/>
                <w:color w:val="000000"/>
                <w:sz w:val="23"/>
                <w:szCs w:val="22"/>
              </w:rPr>
            </w:pPr>
            <w:r>
              <w:rPr>
                <w:rFonts w:hint="eastAsia" w:ascii="Arial" w:hAnsi="Arial" w:cs="Arial"/>
                <w:color w:val="000000"/>
                <w:sz w:val="23"/>
                <w:szCs w:val="22"/>
                <w:lang w:eastAsia="zh-CN"/>
              </w:rPr>
              <w:t>一档：</w:t>
            </w:r>
            <w:r>
              <w:rPr>
                <w:rFonts w:hint="eastAsia" w:ascii="Arial" w:hAnsi="Arial" w:eastAsia="宋体" w:cs="Arial"/>
                <w:color w:val="000000"/>
                <w:sz w:val="23"/>
                <w:szCs w:val="22"/>
              </w:rPr>
              <w:t xml:space="preserve">方案合理、可行，清单详细，完全满足采购需求得6分； </w:t>
            </w:r>
          </w:p>
          <w:p>
            <w:pPr>
              <w:spacing w:beforeLines="0" w:afterLines="0"/>
              <w:jc w:val="left"/>
              <w:rPr>
                <w:rFonts w:hint="eastAsia" w:ascii="Arial" w:hAnsi="Arial" w:eastAsia="宋体" w:cs="Arial"/>
                <w:color w:val="000000"/>
                <w:sz w:val="23"/>
                <w:szCs w:val="22"/>
              </w:rPr>
            </w:pPr>
            <w:r>
              <w:rPr>
                <w:rFonts w:hint="eastAsia" w:ascii="Arial" w:hAnsi="Arial" w:cs="Arial"/>
                <w:color w:val="000000"/>
                <w:sz w:val="23"/>
                <w:szCs w:val="22"/>
                <w:lang w:eastAsia="zh-CN"/>
              </w:rPr>
              <w:t>二挡：</w:t>
            </w:r>
            <w:r>
              <w:rPr>
                <w:rFonts w:hint="eastAsia" w:ascii="Arial" w:hAnsi="Arial" w:eastAsia="宋体" w:cs="Arial"/>
                <w:color w:val="000000"/>
                <w:sz w:val="23"/>
                <w:szCs w:val="22"/>
              </w:rPr>
              <w:t xml:space="preserve">方案合理性、可行性一般，清单不能完全满足采购需求得3分； </w:t>
            </w:r>
          </w:p>
          <w:p>
            <w:pPr>
              <w:spacing w:beforeLines="0" w:afterLines="0"/>
              <w:jc w:val="left"/>
              <w:rPr>
                <w:rFonts w:hint="default" w:ascii="Arial" w:hAnsi="Arial" w:eastAsia="宋体" w:cs="Arial"/>
                <w:color w:val="000000"/>
                <w:sz w:val="23"/>
                <w:szCs w:val="22"/>
              </w:rPr>
            </w:pPr>
            <w:r>
              <w:rPr>
                <w:rFonts w:hint="eastAsia" w:ascii="Arial" w:hAnsi="Arial" w:eastAsia="宋体" w:cs="Arial"/>
                <w:color w:val="000000"/>
                <w:sz w:val="23"/>
                <w:szCs w:val="22"/>
              </w:rPr>
              <w:t xml:space="preserve">未提供方案或清单得0分。 </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szCs w:val="22"/>
              </w:rPr>
            </w:pPr>
            <w:r>
              <w:rPr>
                <w:rFonts w:hint="eastAsia" w:ascii="Arial" w:hAnsi="Arial" w:eastAsia="宋体" w:cs="Arial"/>
                <w:color w:val="000000"/>
                <w:sz w:val="23"/>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安全方案</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针对本项目学生的日常管理、日常教学及团队活动等方面制定安全方案。</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安全方案考虑周全、措施完善、管理规范严谨得12分；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安全方案考虑简单、措施及管理规范简单得8分；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三挡：</w:t>
            </w:r>
            <w:r>
              <w:rPr>
                <w:rFonts w:hint="default" w:ascii="Arial" w:hAnsi="Arial" w:eastAsia="宋体" w:cs="Arial"/>
                <w:color w:val="000000"/>
                <w:sz w:val="23"/>
              </w:rPr>
              <w:t>安全方案考虑欠缺、措施及管理规范不严谨得4分；</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不提供得0分。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应急方案</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针对本项目可能发生的突发事件及其它不可预测的风险制定应急方案。</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应急方案考虑周全、措施完善得</w:t>
            </w:r>
            <w:r>
              <w:rPr>
                <w:rFonts w:hint="eastAsia" w:ascii="Arial" w:hAnsi="Arial" w:cs="Arial"/>
                <w:color w:val="000000"/>
                <w:sz w:val="23"/>
                <w:lang w:val="en-US" w:eastAsia="zh-CN"/>
              </w:rPr>
              <w:t>9</w:t>
            </w:r>
            <w:r>
              <w:rPr>
                <w:rFonts w:hint="default" w:ascii="Arial" w:hAnsi="Arial" w:eastAsia="宋体" w:cs="Arial"/>
                <w:color w:val="000000"/>
                <w:sz w:val="23"/>
              </w:rPr>
              <w:t>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应急方案考虑简单、措施简单得</w:t>
            </w:r>
            <w:r>
              <w:rPr>
                <w:rFonts w:hint="eastAsia" w:ascii="Arial" w:hAnsi="Arial" w:cs="Arial"/>
                <w:color w:val="000000"/>
                <w:sz w:val="23"/>
                <w:lang w:val="en-US" w:eastAsia="zh-CN"/>
              </w:rPr>
              <w:t>6</w:t>
            </w:r>
            <w:r>
              <w:rPr>
                <w:rFonts w:hint="default" w:ascii="Arial" w:hAnsi="Arial" w:eastAsia="宋体" w:cs="Arial"/>
                <w:color w:val="000000"/>
                <w:sz w:val="23"/>
              </w:rPr>
              <w:t>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三挡：</w:t>
            </w:r>
            <w:r>
              <w:rPr>
                <w:rFonts w:hint="default" w:ascii="Arial" w:hAnsi="Arial" w:eastAsia="宋体" w:cs="Arial"/>
                <w:color w:val="000000"/>
                <w:sz w:val="23"/>
              </w:rPr>
              <w:t>应急方案考虑欠缺、措施不完善得</w:t>
            </w:r>
            <w:r>
              <w:rPr>
                <w:rFonts w:hint="eastAsia" w:ascii="Arial" w:hAnsi="Arial" w:cs="Arial"/>
                <w:color w:val="000000"/>
                <w:sz w:val="23"/>
                <w:lang w:val="en-US" w:eastAsia="zh-CN"/>
              </w:rPr>
              <w:t>3</w:t>
            </w:r>
            <w:r>
              <w:rPr>
                <w:rFonts w:hint="default" w:ascii="Arial" w:hAnsi="Arial" w:eastAsia="宋体" w:cs="Arial"/>
                <w:color w:val="000000"/>
                <w:sz w:val="23"/>
              </w:rPr>
              <w:t>分；</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不提供得0分。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eastAsia" w:ascii="Arial" w:hAnsi="Arial" w:cs="Arial"/>
                <w:color w:val="000000"/>
                <w:sz w:val="23"/>
                <w:lang w:val="en-US" w:eastAsia="zh-CN"/>
              </w:rPr>
              <w:t>9</w:t>
            </w:r>
            <w:r>
              <w:rPr>
                <w:rFonts w:hint="default" w:ascii="Arial" w:hAnsi="Arial" w:eastAsia="宋体" w:cs="Arial"/>
                <w:color w:val="000000"/>
                <w:sz w:val="23"/>
              </w:rPr>
              <w:t>分</w:t>
            </w:r>
          </w:p>
        </w:tc>
      </w:tr>
    </w:tbl>
    <w:p/>
    <w:sectPr>
      <w:pgSz w:w="11906" w:h="17340"/>
      <w:pgMar w:top="754" w:right="1264" w:bottom="756" w:left="1346"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swiss"/>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ZjcwY2NiZWM0ZmQ3NmU1NWZhYjMyZjE1ZDEyMDIifQ=="/>
  </w:docVars>
  <w:rsids>
    <w:rsidRoot w:val="00172A27"/>
    <w:rsid w:val="059C67D8"/>
    <w:rsid w:val="35EF5343"/>
    <w:rsid w:val="398C4778"/>
    <w:rsid w:val="45AD4CB1"/>
    <w:rsid w:val="57915080"/>
    <w:rsid w:val="5F570FC8"/>
    <w:rsid w:val="7F6E43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eastAsia" w:ascii="宋体" w:hAnsi="宋体" w:eastAsia="宋体"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1264</Words>
  <Characters>1283</Characters>
  <Lines>0</Lines>
  <Paragraphs>0</Paragraphs>
  <TotalTime>50</TotalTime>
  <ScaleCrop>false</ScaleCrop>
  <LinksUpToDate>false</LinksUpToDate>
  <CharactersWithSpaces>1301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zengzh</dc:creator>
  <cp:lastModifiedBy>zbb</cp:lastModifiedBy>
  <dcterms:modified xsi:type="dcterms:W3CDTF">2024-06-03T08:59:43Z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1FAF14FCE3594F5A86EE693C184C9F6B_13</vt:lpwstr>
  </property>
</Properties>
</file>