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center"/>
        <w:rPr>
          <w:rFonts w:hint="default" w:ascii="仿宋" w:hAnsi="仿宋" w:eastAsia="仿宋" w:cs="黑体"/>
          <w:b/>
          <w:bCs/>
          <w:sz w:val="36"/>
          <w:szCs w:val="36"/>
          <w:lang w:val="en-US" w:eastAsia="zh-CN"/>
        </w:rPr>
      </w:pPr>
      <w:r>
        <w:rPr>
          <w:rFonts w:hint="eastAsia" w:ascii="仿宋" w:hAnsi="仿宋" w:eastAsia="仿宋" w:cs="黑体"/>
          <w:b/>
          <w:bCs/>
          <w:sz w:val="36"/>
          <w:szCs w:val="36"/>
        </w:rPr>
        <w:t>广西壮族自治区南溪山医院采购全流程平台</w:t>
      </w:r>
      <w:r>
        <w:rPr>
          <w:rFonts w:hint="eastAsia" w:ascii="仿宋" w:hAnsi="仿宋" w:eastAsia="仿宋" w:cs="黑体"/>
          <w:b/>
          <w:bCs/>
          <w:sz w:val="36"/>
          <w:szCs w:val="36"/>
          <w:lang w:eastAsia="zh-CN"/>
        </w:rPr>
        <w:t>项目</w:t>
      </w:r>
      <w:bookmarkStart w:id="1" w:name="_GoBack"/>
      <w:bookmarkEnd w:id="1"/>
      <w:r>
        <w:rPr>
          <w:rFonts w:hint="eastAsia" w:ascii="仿宋" w:hAnsi="仿宋" w:eastAsia="仿宋" w:cs="黑体"/>
          <w:b/>
          <w:bCs/>
          <w:sz w:val="36"/>
          <w:szCs w:val="36"/>
          <w:lang w:eastAsia="zh-CN"/>
        </w:rPr>
        <w:t>采购</w:t>
      </w:r>
      <w:r>
        <w:rPr>
          <w:rFonts w:hint="eastAsia" w:ascii="仿宋" w:hAnsi="仿宋" w:eastAsia="仿宋" w:cs="黑体"/>
          <w:b/>
          <w:bCs/>
          <w:sz w:val="36"/>
          <w:szCs w:val="36"/>
          <w:lang w:val="en-US" w:eastAsia="zh-CN"/>
        </w:rPr>
        <w:t>需求</w:t>
      </w:r>
    </w:p>
    <w:p>
      <w:pPr>
        <w:pStyle w:val="13"/>
        <w:ind w:firstLine="2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一、系统功能</w:t>
      </w:r>
    </w:p>
    <w:tbl>
      <w:tblPr>
        <w:tblStyle w:val="14"/>
        <w:tblW w:w="474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9"/>
        <w:gridCol w:w="1586"/>
        <w:gridCol w:w="8074"/>
        <w:gridCol w:w="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851" w:type="pct"/>
            <w:tcBorders>
              <w:tl2br w:val="nil"/>
              <w:tr2bl w:val="nil"/>
            </w:tcBorders>
            <w:shd w:val="clear" w:color="auto" w:fill="C7DAF1" w:themeFill="text2" w:themeFillTint="32"/>
            <w:noWrap/>
            <w:vAlign w:val="center"/>
          </w:tcPr>
          <w:p>
            <w:pPr>
              <w:widowControl/>
              <w:spacing w:line="360" w:lineRule="exact"/>
              <w:jc w:val="center"/>
              <w:textAlignment w:val="center"/>
              <w:rPr>
                <w:rFonts w:ascii="仿宋" w:hAnsi="仿宋" w:eastAsia="仿宋" w:cs="仿宋"/>
                <w:b/>
                <w:bCs/>
                <w:color w:val="FFFFFF"/>
                <w:sz w:val="28"/>
                <w:szCs w:val="28"/>
              </w:rPr>
            </w:pPr>
            <w:r>
              <w:rPr>
                <w:rFonts w:hint="eastAsia" w:ascii="仿宋" w:hAnsi="仿宋" w:eastAsia="仿宋" w:cs="仿宋"/>
                <w:b/>
                <w:bCs/>
                <w:snapToGrid w:val="0"/>
                <w:color w:val="000000"/>
                <w:kern w:val="0"/>
                <w:sz w:val="28"/>
                <w:szCs w:val="28"/>
                <w:lang w:bidi="ar"/>
              </w:rPr>
              <w:t>管理模块</w:t>
            </w:r>
          </w:p>
        </w:tc>
        <w:tc>
          <w:tcPr>
            <w:tcW w:w="625" w:type="pct"/>
            <w:tcBorders>
              <w:tl2br w:val="nil"/>
              <w:tr2bl w:val="nil"/>
            </w:tcBorders>
            <w:shd w:val="clear" w:color="auto" w:fill="C7DAF1" w:themeFill="text2" w:themeFillTint="32"/>
            <w:noWrap/>
            <w:vAlign w:val="center"/>
          </w:tcPr>
          <w:p>
            <w:pPr>
              <w:widowControl/>
              <w:spacing w:line="360" w:lineRule="exact"/>
              <w:jc w:val="center"/>
              <w:textAlignment w:val="center"/>
              <w:rPr>
                <w:rFonts w:ascii="仿宋" w:hAnsi="仿宋" w:eastAsia="仿宋" w:cs="仿宋"/>
                <w:b/>
                <w:bCs/>
                <w:color w:val="FFFFFF"/>
                <w:sz w:val="28"/>
                <w:szCs w:val="28"/>
              </w:rPr>
            </w:pPr>
            <w:r>
              <w:rPr>
                <w:rFonts w:hint="eastAsia" w:ascii="仿宋" w:hAnsi="仿宋" w:eastAsia="仿宋" w:cs="仿宋"/>
                <w:b/>
                <w:bCs/>
                <w:snapToGrid w:val="0"/>
                <w:color w:val="000000"/>
                <w:kern w:val="0"/>
                <w:sz w:val="28"/>
                <w:szCs w:val="28"/>
                <w:lang w:bidi="ar"/>
              </w:rPr>
              <w:t>功能</w:t>
            </w:r>
          </w:p>
        </w:tc>
        <w:tc>
          <w:tcPr>
            <w:tcW w:w="3183" w:type="pct"/>
            <w:tcBorders>
              <w:tl2br w:val="nil"/>
              <w:tr2bl w:val="nil"/>
            </w:tcBorders>
            <w:shd w:val="clear" w:color="auto" w:fill="C7DAF1" w:themeFill="text2" w:themeFillTint="32"/>
            <w:vAlign w:val="center"/>
          </w:tcPr>
          <w:p>
            <w:pPr>
              <w:widowControl/>
              <w:spacing w:line="360" w:lineRule="exact"/>
              <w:jc w:val="center"/>
              <w:textAlignment w:val="center"/>
              <w:rPr>
                <w:rFonts w:ascii="仿宋" w:hAnsi="仿宋" w:eastAsia="仿宋" w:cs="仿宋"/>
                <w:b/>
                <w:bCs/>
                <w:snapToGrid w:val="0"/>
                <w:color w:val="000000"/>
                <w:kern w:val="0"/>
                <w:sz w:val="28"/>
                <w:szCs w:val="28"/>
                <w:lang w:bidi="ar"/>
              </w:rPr>
            </w:pPr>
            <w:r>
              <w:rPr>
                <w:rFonts w:hint="eastAsia" w:ascii="仿宋" w:hAnsi="仿宋" w:eastAsia="仿宋" w:cs="仿宋"/>
                <w:b/>
                <w:bCs/>
                <w:snapToGrid w:val="0"/>
                <w:color w:val="000000"/>
                <w:kern w:val="0"/>
                <w:sz w:val="28"/>
                <w:szCs w:val="28"/>
                <w:lang w:bidi="ar"/>
              </w:rPr>
              <w:t>功能描述</w:t>
            </w:r>
          </w:p>
        </w:tc>
        <w:tc>
          <w:tcPr>
            <w:tcW w:w="341" w:type="pct"/>
            <w:tcBorders>
              <w:tl2br w:val="nil"/>
              <w:tr2bl w:val="nil"/>
            </w:tcBorders>
            <w:shd w:val="clear" w:color="auto" w:fill="C7DAF1" w:themeFill="text2" w:themeFillTint="32"/>
            <w:vAlign w:val="center"/>
          </w:tcPr>
          <w:p>
            <w:pPr>
              <w:widowControl/>
              <w:spacing w:line="360" w:lineRule="exact"/>
              <w:jc w:val="center"/>
              <w:textAlignment w:val="center"/>
              <w:rPr>
                <w:rFonts w:ascii="仿宋" w:hAnsi="仿宋" w:eastAsia="仿宋" w:cs="仿宋"/>
                <w:b/>
                <w:bCs/>
                <w:snapToGrid w:val="0"/>
                <w:color w:val="000000"/>
                <w:kern w:val="0"/>
                <w:sz w:val="28"/>
                <w:szCs w:val="28"/>
                <w:lang w:bidi="ar"/>
              </w:rPr>
            </w:pPr>
            <w:r>
              <w:rPr>
                <w:rFonts w:hint="eastAsia" w:ascii="仿宋" w:hAnsi="仿宋" w:eastAsia="仿宋" w:cs="仿宋"/>
                <w:b/>
                <w:bCs/>
                <w:snapToGrid w:val="0"/>
                <w:color w:val="000000"/>
                <w:kern w:val="0"/>
                <w:sz w:val="28"/>
                <w:szCs w:val="2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restart"/>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采购门户网站</w:t>
            </w: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采购公告信息展示</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提供采购信息的独立页面或医院官网子页面，包括医院整体项目采购/变更/结果公告集中展示，并可进行项目方式、公告类型等分栏目展示。</w:t>
            </w:r>
          </w:p>
          <w:p>
            <w:pPr>
              <w:widowControl/>
              <w:spacing w:line="360" w:lineRule="exact"/>
              <w:jc w:val="left"/>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系统发布公告后经宣传科审批，并推送至医院官网相应栏目</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登录窗口</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提供医院及供应商、第三方、专家登录窗口，并同步打通医院单点登录模式，实现与OA账号同步，直接身份验证登录。</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帮助/下载中心</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提供整个医院采购信息系统中各角色的操作手册下载、常见问题解答等。</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tcBorders>
              <w:tl2br w:val="nil"/>
              <w:tr2bl w:val="nil"/>
            </w:tcBorders>
            <w:shd w:val="clear" w:color="auto" w:fill="auto"/>
            <w:noWrap/>
            <w:vAlign w:val="center"/>
          </w:tcPr>
          <w:p>
            <w:pPr>
              <w:widowControl/>
              <w:spacing w:line="360" w:lineRule="exact"/>
              <w:ind w:firstLine="280" w:firstLineChars="100"/>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项目管理</w:t>
            </w:r>
          </w:p>
        </w:tc>
        <w:tc>
          <w:tcPr>
            <w:tcW w:w="625" w:type="pct"/>
            <w:tcBorders>
              <w:tl2br w:val="nil"/>
              <w:tr2bl w:val="nil"/>
            </w:tcBorders>
            <w:shd w:val="clear" w:color="auto" w:fill="FFFFFF"/>
            <w:noWrap/>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项目列表</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涵盖所有类别项目、所有进度项目的总列表，方便查看、进入工作流程、全流程节点视图等。</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FF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restart"/>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预算管理</w:t>
            </w: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预算申请</w:t>
            </w:r>
          </w:p>
        </w:tc>
        <w:tc>
          <w:tcPr>
            <w:tcW w:w="3183" w:type="pct"/>
            <w:tcBorders>
              <w:tl2br w:val="nil"/>
              <w:tr2bl w:val="nil"/>
            </w:tcBorders>
            <w:shd w:val="clear" w:color="auto" w:fill="FFFFFF"/>
            <w:vAlign w:val="center"/>
          </w:tcPr>
          <w:p>
            <w:pPr>
              <w:widowControl/>
              <w:spacing w:line="360" w:lineRule="exact"/>
              <w:jc w:val="left"/>
              <w:textAlignment w:val="center"/>
              <w:rPr>
                <w:rFonts w:hint="eastAsia" w:ascii="仿宋" w:hAnsi="仿宋" w:eastAsia="仿宋" w:cs="仿宋"/>
                <w:snapToGrid w:val="0"/>
                <w:color w:val="000000"/>
                <w:kern w:val="0"/>
                <w:sz w:val="28"/>
                <w:szCs w:val="28"/>
                <w:lang w:eastAsia="zh-CN" w:bidi="ar"/>
              </w:rPr>
            </w:pPr>
            <w:r>
              <w:rPr>
                <w:rFonts w:hint="eastAsia" w:ascii="仿宋" w:hAnsi="仿宋" w:eastAsia="仿宋" w:cs="仿宋"/>
                <w:snapToGrid w:val="0"/>
                <w:color w:val="000000"/>
                <w:kern w:val="0"/>
                <w:sz w:val="28"/>
                <w:szCs w:val="28"/>
                <w:lang w:bidi="ar"/>
              </w:rPr>
              <w:t>实现医院各需求科室进行年度及项目预算制定与上报。</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预算调整</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对预算不足或预算超额等特殊情况的管理，功能可实现追加预算或消减预算的管理流程。</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highlight w:val="none"/>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预算汇总及执行情况</w:t>
            </w:r>
          </w:p>
        </w:tc>
        <w:tc>
          <w:tcPr>
            <w:tcW w:w="3183" w:type="pct"/>
            <w:tcBorders>
              <w:tl2br w:val="nil"/>
              <w:tr2bl w:val="nil"/>
            </w:tcBorders>
            <w:shd w:val="clear" w:color="auto" w:fill="FFFFFF"/>
            <w:vAlign w:val="center"/>
          </w:tcPr>
          <w:p>
            <w:pPr>
              <w:widowControl/>
              <w:spacing w:line="360" w:lineRule="exact"/>
              <w:jc w:val="left"/>
              <w:textAlignment w:val="center"/>
              <w:rPr>
                <w:rFonts w:hint="eastAsia" w:ascii="仿宋" w:hAnsi="仿宋" w:eastAsia="仿宋" w:cs="仿宋"/>
                <w:snapToGrid w:val="0"/>
                <w:color w:val="000000"/>
                <w:kern w:val="0"/>
                <w:sz w:val="28"/>
                <w:szCs w:val="28"/>
                <w:highlight w:val="none"/>
                <w:lang w:eastAsia="zh-CN" w:bidi="ar"/>
              </w:rPr>
            </w:pPr>
            <w:r>
              <w:rPr>
                <w:rFonts w:hint="eastAsia" w:ascii="仿宋" w:hAnsi="仿宋" w:eastAsia="仿宋" w:cs="仿宋"/>
                <w:snapToGrid w:val="0"/>
                <w:color w:val="000000"/>
                <w:kern w:val="0"/>
                <w:sz w:val="28"/>
                <w:szCs w:val="28"/>
                <w:highlight w:val="none"/>
                <w:lang w:bidi="ar"/>
              </w:rPr>
              <w:t>各级管理部门根据科室所属进行分类查看。实现对关联预算的采购项目执行情况进行计算，展示各科室采购预算的实际使用及剩余情况。</w:t>
            </w:r>
            <w:r>
              <w:rPr>
                <w:rFonts w:hint="eastAsia" w:ascii="仿宋" w:hAnsi="仿宋" w:eastAsia="仿宋" w:cs="仿宋"/>
                <w:snapToGrid w:val="0"/>
                <w:color w:val="000000"/>
                <w:kern w:val="0"/>
                <w:sz w:val="28"/>
                <w:szCs w:val="28"/>
                <w:highlight w:val="none"/>
                <w:lang w:eastAsia="zh-CN" w:bidi="ar"/>
              </w:rPr>
              <w:t>可根据医院决定，对于科室上报、采购执行中的预算进行标记，如未批复预算、批复金额、已执行预算、执行金额、执行时间等进行标记，便于与之后的采购工作相关联。</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highlight w:val="none"/>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多种方式导入预算</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支持系统内线上申请、对接OA、</w:t>
            </w:r>
            <w:r>
              <w:rPr>
                <w:rFonts w:hint="eastAsia" w:ascii="仿宋" w:hAnsi="仿宋" w:eastAsia="仿宋" w:cs="仿宋"/>
                <w:snapToGrid w:val="0"/>
                <w:color w:val="000000"/>
                <w:kern w:val="0"/>
                <w:sz w:val="28"/>
                <w:szCs w:val="28"/>
                <w:highlight w:val="none"/>
                <w:lang w:val="en-US" w:eastAsia="zh-CN" w:bidi="ar"/>
              </w:rPr>
              <w:t>HRP</w:t>
            </w:r>
            <w:r>
              <w:rPr>
                <w:rFonts w:hint="eastAsia" w:ascii="仿宋" w:hAnsi="仿宋" w:eastAsia="仿宋" w:cs="仿宋"/>
                <w:snapToGrid w:val="0"/>
                <w:color w:val="000000"/>
                <w:kern w:val="0"/>
                <w:sz w:val="28"/>
                <w:szCs w:val="28"/>
                <w:highlight w:val="none"/>
                <w:lang w:bidi="ar"/>
              </w:rPr>
              <w:t>系统完成审批流后导入Excel。</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restart"/>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可行性论证</w:t>
            </w: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关联预算信息</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支持数据关联选择的预算信息，减少输入操作，提高效率，并对预算执行进度管理，展示各科室采购预算的实际使用情况。</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可行性研究报告备案管理</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可根据医院不同类型可行性研究报告，自动生成对应的结构模块，生成一份可编辑的可行性研究报告，减少采购人员编辑工作量。</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1" w:type="pct"/>
            <w:vMerge w:val="restart"/>
            <w:tcBorders>
              <w:tl2br w:val="nil"/>
              <w:tr2bl w:val="nil"/>
            </w:tcBorders>
            <w:shd w:val="clear" w:color="auto" w:fill="auto"/>
            <w:noWrap/>
            <w:vAlign w:val="center"/>
          </w:tcPr>
          <w:p>
            <w:pPr>
              <w:spacing w:line="360" w:lineRule="exact"/>
              <w:jc w:val="center"/>
              <w:rPr>
                <w:rFonts w:ascii="仿宋" w:hAnsi="仿宋" w:eastAsia="仿宋" w:cs="仿宋"/>
                <w:b/>
                <w:bCs/>
                <w:snapToGrid w:val="0"/>
                <w:color w:val="000000"/>
                <w:kern w:val="0"/>
                <w:sz w:val="28"/>
                <w:szCs w:val="28"/>
                <w:lang w:bidi="ar"/>
              </w:rPr>
            </w:pPr>
            <w:r>
              <w:rPr>
                <w:rFonts w:hint="eastAsia" w:ascii="仿宋" w:hAnsi="仿宋" w:eastAsia="仿宋" w:cs="仿宋"/>
                <w:color w:val="000000"/>
                <w:sz w:val="28"/>
                <w:szCs w:val="28"/>
              </w:rPr>
              <w:t>市场调查</w:t>
            </w: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b/>
                <w:bCs/>
                <w:snapToGrid w:val="0"/>
                <w:color w:val="000000"/>
                <w:kern w:val="0"/>
                <w:sz w:val="28"/>
                <w:szCs w:val="28"/>
                <w:lang w:bidi="ar"/>
              </w:rPr>
            </w:pPr>
            <w:r>
              <w:rPr>
                <w:rFonts w:hint="eastAsia" w:ascii="仿宋" w:hAnsi="仿宋" w:eastAsia="仿宋" w:cs="仿宋"/>
                <w:color w:val="000000"/>
                <w:sz w:val="28"/>
                <w:szCs w:val="28"/>
              </w:rPr>
              <w:t>发布调查公告</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b/>
                <w:bCs/>
                <w:snapToGrid w:val="0"/>
                <w:color w:val="000000"/>
                <w:kern w:val="0"/>
                <w:sz w:val="28"/>
                <w:szCs w:val="28"/>
                <w:lang w:bidi="ar"/>
              </w:rPr>
            </w:pPr>
            <w:r>
              <w:rPr>
                <w:rFonts w:hint="eastAsia" w:ascii="仿宋" w:hAnsi="仿宋" w:eastAsia="仿宋" w:cs="仿宋"/>
                <w:snapToGrid w:val="0"/>
                <w:color w:val="000000"/>
                <w:kern w:val="0"/>
                <w:sz w:val="28"/>
                <w:szCs w:val="28"/>
                <w:lang w:bidi="ar"/>
              </w:rPr>
              <w:t>设置项目调查公告相关参数，例如项目公告标题、市场调查的方式（咨询论证、市场调查、委托第三方）、发布媒体、时间设置等。</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b/>
                <w:bCs/>
                <w:snapToGrid w:val="0"/>
                <w:color w:val="000000"/>
                <w:kern w:val="0"/>
                <w:sz w:val="28"/>
                <w:szCs w:val="28"/>
                <w:lang w:bidi="ar"/>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b/>
                <w:bCs/>
                <w:snapToGrid w:val="0"/>
                <w:color w:val="000000"/>
                <w:kern w:val="0"/>
                <w:sz w:val="28"/>
                <w:szCs w:val="28"/>
                <w:lang w:bidi="ar"/>
              </w:rPr>
            </w:pPr>
            <w:r>
              <w:rPr>
                <w:rFonts w:hint="eastAsia" w:ascii="仿宋" w:hAnsi="仿宋" w:eastAsia="仿宋" w:cs="仿宋"/>
                <w:color w:val="000000"/>
                <w:sz w:val="28"/>
                <w:szCs w:val="28"/>
              </w:rPr>
              <w:t>设置需求调查响应信息</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b/>
                <w:bCs/>
                <w:snapToGrid w:val="0"/>
                <w:color w:val="000000"/>
                <w:kern w:val="0"/>
                <w:sz w:val="28"/>
                <w:szCs w:val="28"/>
                <w:lang w:bidi="ar"/>
              </w:rPr>
            </w:pPr>
            <w:r>
              <w:rPr>
                <w:rFonts w:hint="eastAsia" w:ascii="仿宋" w:hAnsi="仿宋" w:eastAsia="仿宋" w:cs="仿宋"/>
                <w:snapToGrid w:val="0"/>
                <w:color w:val="000000"/>
                <w:kern w:val="0"/>
                <w:sz w:val="28"/>
                <w:szCs w:val="28"/>
                <w:lang w:bidi="ar"/>
              </w:rPr>
              <w:t>可勾选设置需要供应商响应的信息类别，包括：总体信息、价格信息、商务信息、技术信息，并生成。</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b/>
                <w:bCs/>
                <w:snapToGrid w:val="0"/>
                <w:color w:val="000000"/>
                <w:kern w:val="0"/>
                <w:sz w:val="28"/>
                <w:szCs w:val="28"/>
                <w:lang w:bidi="ar"/>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供应商线上响应</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color w:val="000000"/>
                <w:sz w:val="28"/>
                <w:szCs w:val="28"/>
              </w:rPr>
              <w:t>供应商线上登录采购系统，对需求调查公告模块，按框架内容进行线上响应。</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b/>
                <w:bCs/>
                <w:snapToGrid w:val="0"/>
                <w:color w:val="000000"/>
                <w:kern w:val="0"/>
                <w:sz w:val="28"/>
                <w:szCs w:val="28"/>
                <w:lang w:bidi="ar"/>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z w:val="28"/>
                <w:szCs w:val="28"/>
              </w:rPr>
            </w:pPr>
            <w:r>
              <w:rPr>
                <w:rFonts w:hint="eastAsia" w:ascii="仿宋" w:hAnsi="仿宋" w:eastAsia="仿宋" w:cs="仿宋"/>
                <w:sz w:val="28"/>
                <w:szCs w:val="28"/>
              </w:rPr>
              <w:t>采购需求调查专家评审</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z w:val="28"/>
                <w:szCs w:val="28"/>
              </w:rPr>
            </w:pPr>
            <w:r>
              <w:rPr>
                <w:rFonts w:hint="eastAsia" w:ascii="仿宋" w:hAnsi="仿宋" w:eastAsia="仿宋" w:cs="仿宋"/>
                <w:sz w:val="28"/>
                <w:szCs w:val="28"/>
              </w:rPr>
              <w:t>供应商提交采购需求调查响应文件后，进行专家抽取，由抽取的专家对采购需求调查响应文件进行线下评审，将线下评审结果进行汇总及录入系统</w:t>
            </w:r>
          </w:p>
        </w:tc>
        <w:tc>
          <w:tcPr>
            <w:tcW w:w="341" w:type="pct"/>
            <w:tcBorders>
              <w:tl2br w:val="nil"/>
              <w:tr2bl w:val="nil"/>
            </w:tcBorders>
          </w:tcPr>
          <w:p>
            <w:pPr>
              <w:widowControl/>
              <w:spacing w:line="36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b/>
                <w:bCs/>
                <w:snapToGrid w:val="0"/>
                <w:color w:val="000000"/>
                <w:kern w:val="0"/>
                <w:sz w:val="28"/>
                <w:szCs w:val="28"/>
                <w:lang w:bidi="ar"/>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z w:val="28"/>
                <w:szCs w:val="28"/>
              </w:rPr>
            </w:pPr>
            <w:r>
              <w:rPr>
                <w:rFonts w:hint="eastAsia" w:ascii="仿宋" w:hAnsi="仿宋" w:eastAsia="仿宋" w:cs="仿宋"/>
                <w:sz w:val="28"/>
                <w:szCs w:val="28"/>
              </w:rPr>
              <w:t>需求参数与控制价确定</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z w:val="28"/>
                <w:szCs w:val="28"/>
              </w:rPr>
            </w:pPr>
            <w:r>
              <w:rPr>
                <w:rFonts w:hint="eastAsia" w:ascii="仿宋" w:hAnsi="仿宋" w:eastAsia="仿宋" w:cs="仿宋"/>
                <w:sz w:val="28"/>
                <w:szCs w:val="28"/>
              </w:rPr>
              <w:t>完成需求线上调查后，可生成项目需求参数与控制价。</w:t>
            </w:r>
          </w:p>
        </w:tc>
        <w:tc>
          <w:tcPr>
            <w:tcW w:w="341" w:type="pct"/>
            <w:tcBorders>
              <w:tl2br w:val="nil"/>
              <w:tr2bl w:val="nil"/>
            </w:tcBorders>
          </w:tcPr>
          <w:p>
            <w:pPr>
              <w:widowControl/>
              <w:spacing w:line="36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b/>
                <w:bCs/>
                <w:snapToGrid w:val="0"/>
                <w:color w:val="000000"/>
                <w:kern w:val="0"/>
                <w:sz w:val="28"/>
                <w:szCs w:val="28"/>
                <w:lang w:bidi="ar"/>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z w:val="28"/>
                <w:szCs w:val="28"/>
              </w:rPr>
            </w:pPr>
            <w:r>
              <w:rPr>
                <w:rFonts w:hint="eastAsia" w:ascii="仿宋" w:hAnsi="仿宋" w:eastAsia="仿宋" w:cs="仿宋"/>
                <w:sz w:val="28"/>
                <w:szCs w:val="28"/>
              </w:rPr>
              <w:t>进口设备采购论证/单一来源采购论证</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z w:val="28"/>
                <w:szCs w:val="28"/>
              </w:rPr>
            </w:pPr>
            <w:r>
              <w:rPr>
                <w:rFonts w:hint="eastAsia" w:ascii="仿宋" w:hAnsi="仿宋" w:eastAsia="仿宋" w:cs="仿宋"/>
                <w:sz w:val="28"/>
                <w:szCs w:val="28"/>
              </w:rPr>
              <w:t>发起论证，添加论证人员，上传论证报告，对论证人员会签材料进行上传</w:t>
            </w:r>
          </w:p>
        </w:tc>
        <w:tc>
          <w:tcPr>
            <w:tcW w:w="341" w:type="pct"/>
            <w:tcBorders>
              <w:tl2br w:val="nil"/>
              <w:tr2bl w:val="nil"/>
            </w:tcBorders>
          </w:tcPr>
          <w:p>
            <w:pPr>
              <w:widowControl/>
              <w:spacing w:line="36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jc w:val="center"/>
        </w:trPr>
        <w:tc>
          <w:tcPr>
            <w:tcW w:w="851" w:type="pct"/>
            <w:vMerge w:val="restart"/>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采购实施</w:t>
            </w: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采购项目立项</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eastAsia="zh-CN" w:bidi="ar"/>
              </w:rPr>
              <w:t>与</w:t>
            </w:r>
            <w:r>
              <w:rPr>
                <w:rFonts w:hint="eastAsia" w:ascii="仿宋" w:hAnsi="仿宋" w:eastAsia="仿宋" w:cs="仿宋"/>
                <w:snapToGrid w:val="0"/>
                <w:color w:val="000000"/>
                <w:kern w:val="0"/>
                <w:sz w:val="28"/>
                <w:szCs w:val="28"/>
                <w:highlight w:val="none"/>
                <w:lang w:val="en-US" w:eastAsia="zh-CN" w:bidi="ar"/>
              </w:rPr>
              <w:t>OA对接，</w:t>
            </w:r>
            <w:r>
              <w:rPr>
                <w:rFonts w:hint="eastAsia" w:ascii="仿宋" w:hAnsi="仿宋" w:eastAsia="仿宋" w:cs="仿宋"/>
                <w:snapToGrid w:val="0"/>
                <w:color w:val="000000"/>
                <w:kern w:val="0"/>
                <w:sz w:val="28"/>
                <w:szCs w:val="28"/>
                <w:highlight w:val="none"/>
                <w:lang w:bidi="ar"/>
              </w:rPr>
              <w:t>对已完成的采购需求、需求调查，进行项目立项登记（对已完成的需求申报，自动导入对应数据但可修改），并支持从历史项目复制，减少录入操作。</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招标文件上传</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支持招标文件线下编制上传备案及线上供应商下载。</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各类采购公告发布</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系统可根据预制公告模板生成所有公告类信息。支持通过接口自动推送发布到医院官网</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供应商线上报名</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可在采购门户网站进行项目的信息查看、报名、报价等操作，支持供应商线上响应采购公告，并支持线上支付标书费以及线上缴纳投标保证金。根据医院的项目发布方式，可进行多种投标方式参与，可进行加密投标文件递交、线上报价单递交（支持“全品目报价”“部分品目报价”）、线上谈判文件递交、线上议价、多轮报价等各类模式。</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供应商线上编写标书</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可在采购人或代理机构发布的招标项目中，自动生成投标文件目录，并对采购文件中要求的重要节点，强制进行响应，减少供应商错失评分点资料上传等，并在完成电子投标文件后，可在线进行文件签章加密，实现文件的线上保密工作，做到线上模拟解密等辅助功能，给供应商投标减少投标失误。</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CA认证</w:t>
            </w:r>
          </w:p>
        </w:tc>
        <w:tc>
          <w:tcPr>
            <w:tcW w:w="3183" w:type="pct"/>
            <w:tcBorders>
              <w:tl2br w:val="nil"/>
              <w:tr2bl w:val="nil"/>
            </w:tcBorders>
            <w:shd w:val="clear" w:color="auto" w:fill="FFFFFF"/>
            <w:vAlign w:val="center"/>
          </w:tcPr>
          <w:p>
            <w:pPr>
              <w:widowControl/>
              <w:spacing w:line="360" w:lineRule="exact"/>
              <w:jc w:val="left"/>
              <w:textAlignment w:val="center"/>
              <w:rPr>
                <w:lang w:bidi="ar"/>
              </w:rPr>
            </w:pPr>
            <w:r>
              <w:rPr>
                <w:rFonts w:hint="eastAsia" w:ascii="仿宋" w:hAnsi="仿宋" w:eastAsia="仿宋" w:cs="仿宋"/>
                <w:snapToGrid w:val="0"/>
                <w:color w:val="000000"/>
                <w:kern w:val="0"/>
                <w:sz w:val="28"/>
                <w:szCs w:val="28"/>
                <w:lang w:bidi="ar"/>
              </w:rPr>
              <w:t>支持使用CA对供应商进行身份认证管理，也可通过短信方式进行认证。</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线上电子开标</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1）开标</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开标前需要完成专家抽取，进入对应项目的项目详情，选择“开标”节点，点击“进入开标大厅”，解密可选择现场解密（供应商在现场电脑上插入CA锁或使用移动CA进行 “解密”）或远程解密（供应商可在任何地点登录平台进入开标大厅进行自行解密）。</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全部解密完成后点击“开标一览表”，进行自动语音唱标（开标厅需接入外放音响），把开标现场各环节进行系统自动播报。唱标结束后，完成后点击“开标结束”按钮完成开标环节。</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开标过程需要与供应商进行沟通，可点击右上角“开标对话”按钮，可在对话框中选择对“全部投标单位”进行沟通还是选择对“某个供应商”沟通。</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备注：输入框支持文字和文件上传方式，确认无误后点击“发送按钮”，供应商可在对话框中查看相应信息。</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在线电子评标</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评标</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开标结束后返回项目详情页面，可通过“专家抽取”、或“手动添加”的方式抽取专家；录入完成后待专家到达评标室后点击“开始评标”按钮，评标专家则可登录专家工作台“进入评标大厅”。</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进入评审后，各专家推荐组长，推荐完成后开始评审活动，在评审过程中如需对供应商进行线上询标，可点击“询标”按钮，支持文字和附件方式进行沟通交流。</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评标委员会评标结束后，可前往评标大厅生成评审报告（评标报告系统自动生成可编辑内容，如存在修改，也可修改完善后，点击“生成”按钮即可）。</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专家可通过线上签字或线下签字双重模式进行。</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定标</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可进入项目详情，“添加供应商”进行选择候选供应商。</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添加后可通过右侧上下移调整排序（用于入围多中标单位情况），并填写中标价，完成后候选公示内容可自动生成（根据项目类型进行配置），点“发布”即可。</w:t>
            </w:r>
          </w:p>
          <w:p>
            <w:pPr>
              <w:widowControl/>
              <w:spacing w:line="360" w:lineRule="exact"/>
              <w:jc w:val="left"/>
              <w:textAlignment w:val="center"/>
              <w:rPr>
                <w:rFonts w:ascii="仿宋" w:hAnsi="仿宋" w:eastAsia="仿宋" w:cs="仿宋"/>
                <w:snapToGrid w:val="0"/>
                <w:color w:val="000000"/>
                <w:kern w:val="0"/>
                <w:sz w:val="28"/>
                <w:szCs w:val="28"/>
                <w:lang w:bidi="ar"/>
              </w:rPr>
            </w:pP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线上发送结果</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中标结果通知</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候选公示发布后，可进一步发布中标结果通知，默认候选供应商排序第一的为中标单位，或通过添加供应商来修改或添加其他候选单位。</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中标通知书可选择三种发布方式：自定义编辑、线上上传、线下邮寄。</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项目变更处理</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bookmarkStart w:id="0" w:name="_Toc14307"/>
            <w:r>
              <w:rPr>
                <w:rFonts w:hint="eastAsia" w:ascii="仿宋" w:hAnsi="仿宋" w:eastAsia="仿宋" w:cs="仿宋"/>
                <w:snapToGrid w:val="0"/>
                <w:color w:val="000000"/>
                <w:kern w:val="0"/>
                <w:sz w:val="28"/>
                <w:szCs w:val="28"/>
                <w:lang w:bidi="ar"/>
              </w:rPr>
              <w:t>信息变更和异常处理</w:t>
            </w:r>
            <w:bookmarkEnd w:id="0"/>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项目发布后，可操作“查看详情”进入项目详情页面查看项目信息；</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如项目文件需要进行调整，可操作招标文件澄清，能修改开标时间、上传最新的澄清文件等。</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如项目需要发布变更公告，可操作变更公告，也可修改报名时间和开标时间。</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项目异常处理</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如项目需要进行流标，可操作“异常”，选择“流标处理”。</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可操作选择是否对外发布流标公示，并流标处理可选择“重新招标”或“终止招标”。</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项目一键归档</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系统自动对采购计划开始、需求调研过程、立项、采购交易流程、合同签订等各环节，自动记录各过程的操作和审批记录进行归类，形成一个项目压缩包，并自动生成项目文件夹</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FFFFFF"/>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color w:val="000000"/>
                <w:sz w:val="28"/>
                <w:szCs w:val="28"/>
              </w:rPr>
              <w:t>线下档案上传</w:t>
            </w:r>
          </w:p>
        </w:tc>
        <w:tc>
          <w:tcPr>
            <w:tcW w:w="3183" w:type="pct"/>
            <w:tcBorders>
              <w:tl2br w:val="nil"/>
              <w:tr2bl w:val="nil"/>
            </w:tcBorders>
            <w:shd w:val="clear" w:color="auto" w:fill="FFFFFF"/>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实现对线下非系统产生的审批记录表、过程文件等线下资料进行上传。</w:t>
            </w:r>
          </w:p>
        </w:tc>
        <w:tc>
          <w:tcPr>
            <w:tcW w:w="341" w:type="pct"/>
            <w:tcBorders>
              <w:tl2br w:val="nil"/>
              <w:tr2bl w:val="nil"/>
            </w:tcBorders>
            <w:shd w:val="clear" w:color="auto" w:fill="FFFFFF"/>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851" w:type="pct"/>
            <w:vMerge w:val="restart"/>
            <w:tcBorders>
              <w:tl2br w:val="nil"/>
              <w:tr2bl w:val="nil"/>
            </w:tcBorders>
            <w:shd w:val="clear" w:color="auto" w:fill="auto"/>
            <w:noWrap/>
            <w:vAlign w:val="center"/>
          </w:tcPr>
          <w:p>
            <w:pPr>
              <w:spacing w:line="32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合同及验收管理</w:t>
            </w: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合同签订及备案管理</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对接合同管理系统</w:t>
            </w:r>
            <w:r>
              <w:rPr>
                <w:rFonts w:hint="eastAsia" w:ascii="仿宋" w:hAnsi="仿宋" w:eastAsia="仿宋" w:cs="仿宋"/>
                <w:snapToGrid w:val="0"/>
                <w:color w:val="000000"/>
                <w:kern w:val="0"/>
                <w:sz w:val="28"/>
                <w:szCs w:val="28"/>
                <w:highlight w:val="none"/>
                <w:lang w:eastAsia="zh-CN" w:bidi="ar"/>
              </w:rPr>
              <w:t>及</w:t>
            </w:r>
            <w:r>
              <w:rPr>
                <w:rFonts w:hint="eastAsia" w:ascii="仿宋" w:hAnsi="仿宋" w:eastAsia="仿宋" w:cs="仿宋"/>
                <w:snapToGrid w:val="0"/>
                <w:color w:val="000000"/>
                <w:kern w:val="0"/>
                <w:sz w:val="28"/>
                <w:szCs w:val="28"/>
                <w:highlight w:val="none"/>
                <w:lang w:val="en-US" w:eastAsia="zh-CN" w:bidi="ar"/>
              </w:rPr>
              <w:t>OA系统</w:t>
            </w:r>
            <w:r>
              <w:rPr>
                <w:rFonts w:hint="eastAsia" w:ascii="仿宋" w:hAnsi="仿宋" w:eastAsia="仿宋" w:cs="仿宋"/>
                <w:snapToGrid w:val="0"/>
                <w:color w:val="000000"/>
                <w:kern w:val="0"/>
                <w:sz w:val="28"/>
                <w:szCs w:val="28"/>
                <w:highlight w:val="none"/>
                <w:lang w:bidi="ar"/>
              </w:rPr>
              <w:t>，获取采购合同签订信息。</w:t>
            </w:r>
          </w:p>
        </w:tc>
        <w:tc>
          <w:tcPr>
            <w:tcW w:w="341" w:type="pct"/>
            <w:tcBorders>
              <w:tl2br w:val="nil"/>
              <w:tr2bl w:val="nil"/>
            </w:tcBorders>
          </w:tcPr>
          <w:p>
            <w:pPr>
              <w:widowControl/>
              <w:spacing w:line="300" w:lineRule="exac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highlight w:val="none"/>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验收实施与记录管理</w:t>
            </w:r>
          </w:p>
        </w:tc>
        <w:tc>
          <w:tcPr>
            <w:tcW w:w="3183" w:type="pct"/>
            <w:tcBorders>
              <w:tl2br w:val="nil"/>
              <w:tr2bl w:val="nil"/>
            </w:tcBorders>
            <w:shd w:val="clear" w:color="auto" w:fill="auto"/>
            <w:vAlign w:val="center"/>
          </w:tcPr>
          <w:p>
            <w:pPr>
              <w:widowControl/>
              <w:spacing w:line="360" w:lineRule="exact"/>
              <w:jc w:val="left"/>
              <w:textAlignment w:val="center"/>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bidi="ar"/>
              </w:rPr>
              <w:t>线上制定验收实施节点，明确各实施过程中的交付的标准和要求，明确各方在验收过程中的职责和任务，确保各方按照既定的计划和标准开展验收工作，通过线上管理验收项目材料，确保验收流程附件齐全。实时记录，随时了解项目在各个阶段的质量是否达到预期目标</w:t>
            </w:r>
            <w:r>
              <w:rPr>
                <w:rFonts w:hint="eastAsia" w:ascii="仿宋" w:hAnsi="仿宋" w:eastAsia="仿宋" w:cs="仿宋"/>
                <w:snapToGrid w:val="0"/>
                <w:color w:val="000000"/>
                <w:kern w:val="0"/>
                <w:sz w:val="28"/>
                <w:szCs w:val="28"/>
                <w:highlight w:val="none"/>
                <w:lang w:eastAsia="zh-CN" w:bidi="ar"/>
              </w:rPr>
              <w:t>，</w:t>
            </w:r>
            <w:r>
              <w:rPr>
                <w:rFonts w:hint="eastAsia" w:ascii="仿宋" w:hAnsi="仿宋" w:eastAsia="仿宋" w:cs="仿宋"/>
                <w:snapToGrid w:val="0"/>
                <w:color w:val="000000"/>
                <w:kern w:val="0"/>
                <w:sz w:val="28"/>
                <w:szCs w:val="28"/>
                <w:highlight w:val="none"/>
                <w:lang w:val="en-US" w:eastAsia="zh-CN" w:bidi="ar"/>
              </w:rPr>
              <w:t>并与HRP</w:t>
            </w:r>
            <w:r>
              <w:rPr>
                <w:rFonts w:hint="eastAsia" w:ascii="仿宋" w:hAnsi="仿宋" w:eastAsia="仿宋" w:cs="仿宋"/>
                <w:snapToGrid w:val="0"/>
                <w:color w:val="000000"/>
                <w:kern w:val="0"/>
                <w:sz w:val="28"/>
                <w:szCs w:val="28"/>
                <w:highlight w:val="none"/>
                <w:lang w:eastAsia="zh-CN" w:bidi="ar"/>
              </w:rPr>
              <w:t>及</w:t>
            </w:r>
            <w:r>
              <w:rPr>
                <w:rFonts w:hint="eastAsia" w:ascii="仿宋" w:hAnsi="仿宋" w:eastAsia="仿宋" w:cs="仿宋"/>
                <w:snapToGrid w:val="0"/>
                <w:color w:val="000000"/>
                <w:kern w:val="0"/>
                <w:sz w:val="28"/>
                <w:szCs w:val="28"/>
                <w:highlight w:val="none"/>
                <w:lang w:val="en-US" w:eastAsia="zh-CN" w:bidi="ar"/>
              </w:rPr>
              <w:t>OA系统对接。</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highlight w:val="none"/>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sz w:val="28"/>
                <w:szCs w:val="28"/>
                <w:highlight w:val="none"/>
              </w:rPr>
            </w:pPr>
            <w:r>
              <w:rPr>
                <w:rFonts w:hint="eastAsia" w:ascii="仿宋" w:hAnsi="仿宋" w:eastAsia="仿宋" w:cs="仿宋"/>
                <w:sz w:val="28"/>
                <w:szCs w:val="28"/>
                <w:highlight w:val="none"/>
              </w:rPr>
              <w:t>凭证上传</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kern w:val="0"/>
                <w:sz w:val="28"/>
                <w:szCs w:val="28"/>
                <w:highlight w:val="none"/>
                <w:lang w:bidi="ar"/>
              </w:rPr>
            </w:pPr>
            <w:r>
              <w:rPr>
                <w:rFonts w:hint="eastAsia" w:ascii="仿宋" w:hAnsi="仿宋" w:eastAsia="仿宋" w:cs="仿宋"/>
                <w:snapToGrid w:val="0"/>
                <w:kern w:val="0"/>
                <w:sz w:val="28"/>
                <w:szCs w:val="28"/>
                <w:highlight w:val="none"/>
                <w:lang w:bidi="ar"/>
              </w:rPr>
              <w:t>合同、项目付款发票等内容上传至采购平台做收集汇总归档便于审计</w:t>
            </w:r>
            <w:r>
              <w:rPr>
                <w:rFonts w:hint="eastAsia" w:ascii="仿宋" w:hAnsi="仿宋" w:eastAsia="仿宋" w:cs="仿宋"/>
                <w:snapToGrid w:val="0"/>
                <w:color w:val="000000"/>
                <w:kern w:val="0"/>
                <w:sz w:val="28"/>
                <w:szCs w:val="28"/>
                <w:highlight w:val="none"/>
                <w:lang w:eastAsia="zh-CN" w:bidi="ar"/>
              </w:rPr>
              <w:t>，</w:t>
            </w:r>
            <w:r>
              <w:rPr>
                <w:rFonts w:hint="eastAsia" w:ascii="仿宋" w:hAnsi="仿宋" w:eastAsia="仿宋" w:cs="仿宋"/>
                <w:snapToGrid w:val="0"/>
                <w:color w:val="000000"/>
                <w:kern w:val="0"/>
                <w:sz w:val="28"/>
                <w:szCs w:val="28"/>
                <w:highlight w:val="none"/>
                <w:lang w:val="en-US" w:eastAsia="zh-CN" w:bidi="ar"/>
              </w:rPr>
              <w:t>并与HRP</w:t>
            </w:r>
            <w:r>
              <w:rPr>
                <w:rFonts w:hint="eastAsia" w:ascii="仿宋" w:hAnsi="仿宋" w:eastAsia="仿宋" w:cs="仿宋"/>
                <w:snapToGrid w:val="0"/>
                <w:color w:val="000000"/>
                <w:kern w:val="0"/>
                <w:sz w:val="28"/>
                <w:szCs w:val="28"/>
                <w:highlight w:val="none"/>
                <w:lang w:eastAsia="zh-CN" w:bidi="ar"/>
              </w:rPr>
              <w:t>及</w:t>
            </w:r>
            <w:r>
              <w:rPr>
                <w:rFonts w:hint="eastAsia" w:ascii="仿宋" w:hAnsi="仿宋" w:eastAsia="仿宋" w:cs="仿宋"/>
                <w:snapToGrid w:val="0"/>
                <w:color w:val="000000"/>
                <w:kern w:val="0"/>
                <w:sz w:val="28"/>
                <w:szCs w:val="28"/>
                <w:highlight w:val="none"/>
                <w:lang w:val="en-US" w:eastAsia="zh-CN" w:bidi="ar"/>
              </w:rPr>
              <w:t>OA系统对接。</w:t>
            </w:r>
          </w:p>
        </w:tc>
        <w:tc>
          <w:tcPr>
            <w:tcW w:w="341" w:type="pct"/>
            <w:tcBorders>
              <w:tl2br w:val="nil"/>
              <w:tr2bl w:val="nil"/>
            </w:tcBorders>
          </w:tcPr>
          <w:p>
            <w:pPr>
              <w:widowControl/>
              <w:spacing w:line="28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851" w:type="pct"/>
            <w:vMerge w:val="restart"/>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专家库</w:t>
            </w: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专家入库管理</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专家在线填写基础资料、证书、职称信息等，并申请入库医院，医院审批后则能进行抽取。</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专家信息维护</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在国家标准专业基础上 ，支持医院自定义专家专业，方便进行专家管理。</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专家抽取</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支持随机抽取、手动抽取等多种抽取方式 ，集成语音系统自动语音通知专家 ，实时反馈专家参与情况。</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textAlignment w:val="center"/>
              <w:rPr>
                <w:rFonts w:ascii="仿宋" w:hAnsi="仿宋" w:eastAsia="仿宋" w:cs="仿宋"/>
                <w:sz w:val="28"/>
                <w:szCs w:val="28"/>
              </w:rPr>
            </w:pPr>
            <w:r>
              <w:rPr>
                <w:rFonts w:hint="eastAsia" w:ascii="仿宋" w:hAnsi="仿宋" w:eastAsia="仿宋" w:cs="仿宋"/>
                <w:sz w:val="28"/>
                <w:szCs w:val="28"/>
              </w:rPr>
              <w:t>特定场景专家抽取及评审</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kern w:val="0"/>
                <w:sz w:val="28"/>
                <w:szCs w:val="28"/>
                <w:lang w:bidi="ar"/>
              </w:rPr>
            </w:pPr>
            <w:r>
              <w:rPr>
                <w:rFonts w:hint="eastAsia" w:ascii="仿宋" w:hAnsi="仿宋" w:eastAsia="仿宋" w:cs="仿宋"/>
                <w:snapToGrid w:val="0"/>
                <w:kern w:val="0"/>
                <w:sz w:val="28"/>
                <w:szCs w:val="28"/>
                <w:lang w:bidi="ar"/>
              </w:rPr>
              <w:t>非标准采购流程（或线下其它项目）中的特定场景需要抽取专家进行评审的，可直接项目登记进行专家抽取，并进行线下评审登记、最后可对评审结果会签上传。</w:t>
            </w:r>
          </w:p>
        </w:tc>
        <w:tc>
          <w:tcPr>
            <w:tcW w:w="341" w:type="pct"/>
            <w:tcBorders>
              <w:tl2br w:val="nil"/>
              <w:tr2bl w:val="nil"/>
            </w:tcBorders>
          </w:tcPr>
          <w:p>
            <w:pPr>
              <w:widowControl/>
              <w:spacing w:line="28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851" w:type="pct"/>
            <w:vMerge w:val="restart"/>
            <w:tcBorders>
              <w:tl2br w:val="nil"/>
              <w:tr2bl w:val="nil"/>
            </w:tcBorders>
            <w:shd w:val="clear" w:color="auto" w:fill="auto"/>
            <w:noWrap/>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供应商管理</w:t>
            </w:r>
          </w:p>
        </w:tc>
        <w:tc>
          <w:tcPr>
            <w:tcW w:w="625" w:type="pct"/>
            <w:tcBorders>
              <w:tl2br w:val="nil"/>
              <w:tr2bl w:val="nil"/>
            </w:tcBorders>
            <w:shd w:val="clear" w:color="auto" w:fill="auto"/>
            <w:noWrap/>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供应商招募</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供应商招募是采购部门为了确保医院供应链的稳定和优化采购成本，主动寻找、筛选和引入合格的供应商进入医院的合格供应商名录的过程。</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采购部门可根据医院的业务需求和目标，制定相应的供应商招募策略，包括招募的时间框架、预算、目标市场和预期的供应商类型。</w:t>
            </w:r>
            <w:r>
              <w:rPr>
                <w:rFonts w:ascii="仿宋" w:hAnsi="仿宋" w:eastAsia="仿宋" w:cs="仿宋"/>
                <w:snapToGrid w:val="0"/>
                <w:color w:val="000000"/>
                <w:kern w:val="0"/>
                <w:sz w:val="28"/>
                <w:szCs w:val="28"/>
                <w:lang w:bidi="ar"/>
              </w:rPr>
              <w:t>通过</w:t>
            </w:r>
            <w:r>
              <w:rPr>
                <w:rFonts w:hint="eastAsia" w:ascii="仿宋" w:hAnsi="仿宋" w:eastAsia="仿宋" w:cs="仿宋"/>
                <w:snapToGrid w:val="0"/>
                <w:color w:val="000000"/>
                <w:kern w:val="0"/>
                <w:sz w:val="28"/>
                <w:szCs w:val="28"/>
                <w:lang w:bidi="ar"/>
              </w:rPr>
              <w:t>系统</w:t>
            </w:r>
            <w:r>
              <w:rPr>
                <w:rFonts w:ascii="仿宋" w:hAnsi="仿宋" w:eastAsia="仿宋" w:cs="仿宋"/>
                <w:snapToGrid w:val="0"/>
                <w:color w:val="000000"/>
                <w:kern w:val="0"/>
                <w:sz w:val="28"/>
                <w:szCs w:val="28"/>
                <w:lang w:bidi="ar"/>
              </w:rPr>
              <w:t>发布供应商招募信息，吸引潜在的供应商参与。对表达兴趣的供应商</w:t>
            </w:r>
            <w:r>
              <w:rPr>
                <w:rFonts w:hint="eastAsia" w:ascii="仿宋" w:hAnsi="仿宋" w:eastAsia="仿宋" w:cs="仿宋"/>
                <w:snapToGrid w:val="0"/>
                <w:color w:val="000000"/>
                <w:kern w:val="0"/>
                <w:sz w:val="28"/>
                <w:szCs w:val="28"/>
                <w:lang w:bidi="ar"/>
              </w:rPr>
              <w:t>可进行线上</w:t>
            </w:r>
            <w:r>
              <w:rPr>
                <w:rFonts w:ascii="仿宋" w:hAnsi="仿宋" w:eastAsia="仿宋" w:cs="仿宋"/>
                <w:snapToGrid w:val="0"/>
                <w:color w:val="000000"/>
                <w:kern w:val="0"/>
                <w:sz w:val="28"/>
                <w:szCs w:val="28"/>
                <w:lang w:bidi="ar"/>
              </w:rPr>
              <w:t>初步筛选，评估其基本资质、信誉、财务状况、生产能力和质量控制体系等。</w:t>
            </w:r>
            <w:r>
              <w:rPr>
                <w:rFonts w:hint="eastAsia" w:ascii="仿宋" w:hAnsi="仿宋" w:eastAsia="仿宋" w:cs="仿宋"/>
                <w:snapToGrid w:val="0"/>
                <w:color w:val="000000"/>
                <w:kern w:val="0"/>
                <w:sz w:val="28"/>
                <w:szCs w:val="28"/>
                <w:lang w:bidi="ar"/>
              </w:rPr>
              <w:t>也可对</w:t>
            </w:r>
            <w:r>
              <w:rPr>
                <w:rFonts w:ascii="仿宋" w:hAnsi="仿宋" w:eastAsia="仿宋" w:cs="仿宋"/>
                <w:snapToGrid w:val="0"/>
                <w:color w:val="000000"/>
                <w:kern w:val="0"/>
                <w:sz w:val="28"/>
                <w:szCs w:val="28"/>
                <w:lang w:bidi="ar"/>
              </w:rPr>
              <w:t>试运行与样品测试</w:t>
            </w:r>
            <w:r>
              <w:rPr>
                <w:rFonts w:hint="eastAsia" w:ascii="仿宋" w:hAnsi="仿宋" w:eastAsia="仿宋" w:cs="仿宋"/>
                <w:snapToGrid w:val="0"/>
                <w:color w:val="000000"/>
                <w:kern w:val="0"/>
                <w:sz w:val="28"/>
                <w:szCs w:val="28"/>
                <w:lang w:bidi="ar"/>
              </w:rPr>
              <w:t>，</w:t>
            </w:r>
            <w:r>
              <w:rPr>
                <w:rFonts w:ascii="仿宋" w:hAnsi="仿宋" w:eastAsia="仿宋" w:cs="仿宋"/>
                <w:snapToGrid w:val="0"/>
                <w:color w:val="000000"/>
                <w:kern w:val="0"/>
                <w:sz w:val="28"/>
                <w:szCs w:val="28"/>
                <w:lang w:bidi="ar"/>
              </w:rPr>
              <w:t>以验证其产品或服务是否符合</w:t>
            </w:r>
            <w:r>
              <w:rPr>
                <w:rFonts w:hint="eastAsia" w:ascii="仿宋" w:hAnsi="仿宋" w:eastAsia="仿宋" w:cs="仿宋"/>
                <w:snapToGrid w:val="0"/>
                <w:color w:val="000000"/>
                <w:kern w:val="0"/>
                <w:sz w:val="28"/>
                <w:szCs w:val="28"/>
                <w:lang w:bidi="ar"/>
              </w:rPr>
              <w:t>医院的采购</w:t>
            </w:r>
            <w:r>
              <w:rPr>
                <w:rFonts w:ascii="仿宋" w:hAnsi="仿宋" w:eastAsia="仿宋" w:cs="仿宋"/>
                <w:snapToGrid w:val="0"/>
                <w:color w:val="000000"/>
                <w:kern w:val="0"/>
                <w:sz w:val="28"/>
                <w:szCs w:val="28"/>
                <w:lang w:bidi="ar"/>
              </w:rPr>
              <w:t>的要求。</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851" w:type="pct"/>
            <w:vMerge w:val="continue"/>
            <w:tcBorders>
              <w:tl2br w:val="nil"/>
              <w:tr2bl w:val="nil"/>
            </w:tcBorders>
            <w:shd w:val="clear" w:color="auto" w:fill="auto"/>
            <w:noWrap/>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p>
        </w:tc>
        <w:tc>
          <w:tcPr>
            <w:tcW w:w="625" w:type="pct"/>
            <w:tcBorders>
              <w:tl2br w:val="nil"/>
              <w:tr2bl w:val="nil"/>
            </w:tcBorders>
            <w:shd w:val="clear" w:color="auto" w:fill="auto"/>
            <w:noWrap/>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供应商评级评分</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对供应商进行定期评价打分，进行等级制定，服务好及产品好的，则分值高，对不好的供应商进行淘汰，并支持系统自动设置分值自动评分、或手工打分的评价模式</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供应商退出</w:t>
            </w:r>
          </w:p>
        </w:tc>
        <w:tc>
          <w:tcPr>
            <w:tcW w:w="3183" w:type="pct"/>
            <w:tcBorders>
              <w:tl2br w:val="nil"/>
              <w:tr2bl w:val="nil"/>
            </w:tcBorders>
            <w:shd w:val="clear" w:color="auto" w:fill="auto"/>
            <w:vAlign w:val="center"/>
          </w:tcPr>
          <w:p>
            <w:pPr>
              <w:widowControl/>
              <w:spacing w:line="28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实现对供应商准入及退出线上记录进行线上管理。</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851" w:type="pct"/>
            <w:vMerge w:val="restart"/>
            <w:tcBorders>
              <w:tl2br w:val="nil"/>
              <w:tr2bl w:val="nil"/>
            </w:tcBorders>
            <w:shd w:val="clear" w:color="auto" w:fill="auto"/>
            <w:noWrap/>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代理机构管理</w:t>
            </w: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sz w:val="28"/>
                <w:szCs w:val="28"/>
              </w:rPr>
            </w:pPr>
            <w:r>
              <w:rPr>
                <w:rFonts w:hint="eastAsia" w:ascii="仿宋" w:hAnsi="仿宋" w:eastAsia="仿宋" w:cs="仿宋"/>
                <w:sz w:val="28"/>
                <w:szCs w:val="28"/>
              </w:rPr>
              <w:t>代理机构抽取</w:t>
            </w:r>
          </w:p>
        </w:tc>
        <w:tc>
          <w:tcPr>
            <w:tcW w:w="3183" w:type="pct"/>
            <w:tcBorders>
              <w:tl2br w:val="nil"/>
              <w:tr2bl w:val="nil"/>
            </w:tcBorders>
            <w:shd w:val="clear" w:color="auto" w:fill="auto"/>
            <w:vAlign w:val="center"/>
          </w:tcPr>
          <w:p>
            <w:pPr>
              <w:widowControl/>
              <w:spacing w:line="280" w:lineRule="exact"/>
              <w:jc w:val="left"/>
              <w:textAlignment w:val="center"/>
              <w:rPr>
                <w:rFonts w:ascii="仿宋" w:hAnsi="仿宋" w:eastAsia="仿宋" w:cs="仿宋"/>
                <w:sz w:val="28"/>
                <w:szCs w:val="28"/>
              </w:rPr>
            </w:pPr>
            <w:r>
              <w:rPr>
                <w:rFonts w:hint="eastAsia" w:ascii="仿宋" w:hAnsi="仿宋" w:eastAsia="仿宋" w:cs="仿宋"/>
                <w:sz w:val="28"/>
                <w:szCs w:val="28"/>
              </w:rPr>
              <w:t>主要实现入库代理机构线上随机抽取模式</w:t>
            </w:r>
          </w:p>
        </w:tc>
        <w:tc>
          <w:tcPr>
            <w:tcW w:w="341" w:type="pct"/>
            <w:tcBorders>
              <w:tl2br w:val="nil"/>
              <w:tr2bl w:val="nil"/>
            </w:tcBorders>
          </w:tcPr>
          <w:p>
            <w:pPr>
              <w:widowControl/>
              <w:spacing w:line="28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FF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sz w:val="28"/>
                <w:szCs w:val="28"/>
              </w:rPr>
            </w:pPr>
            <w:r>
              <w:rPr>
                <w:rFonts w:hint="eastAsia" w:ascii="仿宋" w:hAnsi="仿宋" w:eastAsia="仿宋" w:cs="仿宋"/>
                <w:sz w:val="28"/>
                <w:szCs w:val="28"/>
              </w:rPr>
              <w:t>代理机构评价</w:t>
            </w:r>
          </w:p>
        </w:tc>
        <w:tc>
          <w:tcPr>
            <w:tcW w:w="3183" w:type="pct"/>
            <w:tcBorders>
              <w:tl2br w:val="nil"/>
              <w:tr2bl w:val="nil"/>
            </w:tcBorders>
            <w:shd w:val="clear" w:color="auto" w:fill="auto"/>
            <w:vAlign w:val="center"/>
          </w:tcPr>
          <w:p>
            <w:pPr>
              <w:widowControl/>
              <w:spacing w:line="280" w:lineRule="exact"/>
              <w:jc w:val="left"/>
              <w:textAlignment w:val="center"/>
              <w:rPr>
                <w:rFonts w:ascii="仿宋" w:hAnsi="仿宋" w:eastAsia="仿宋" w:cs="仿宋"/>
                <w:sz w:val="28"/>
                <w:szCs w:val="28"/>
              </w:rPr>
            </w:pPr>
            <w:r>
              <w:rPr>
                <w:rFonts w:hint="eastAsia" w:ascii="仿宋" w:hAnsi="仿宋" w:eastAsia="仿宋" w:cs="仿宋"/>
                <w:sz w:val="28"/>
                <w:szCs w:val="28"/>
              </w:rPr>
              <w:t>可对已完成项目的代理机构进行项目后评价（评分制）</w:t>
            </w:r>
          </w:p>
        </w:tc>
        <w:tc>
          <w:tcPr>
            <w:tcW w:w="341" w:type="pct"/>
            <w:tcBorders>
              <w:tl2br w:val="nil"/>
              <w:tr2bl w:val="nil"/>
            </w:tcBorders>
          </w:tcPr>
          <w:p>
            <w:pPr>
              <w:widowControl/>
              <w:spacing w:line="28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851" w:type="pct"/>
            <w:vMerge w:val="restart"/>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模板管理</w:t>
            </w: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公告模板管理</w:t>
            </w:r>
          </w:p>
        </w:tc>
        <w:tc>
          <w:tcPr>
            <w:tcW w:w="3183" w:type="pct"/>
            <w:tcBorders>
              <w:tl2br w:val="nil"/>
              <w:tr2bl w:val="nil"/>
            </w:tcBorders>
            <w:shd w:val="clear" w:color="auto" w:fill="auto"/>
            <w:vAlign w:val="center"/>
          </w:tcPr>
          <w:p>
            <w:pPr>
              <w:widowControl/>
              <w:spacing w:line="280" w:lineRule="exact"/>
              <w:jc w:val="left"/>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可针对项目不同类型，自动生成对应的采购/变更/候选/结果公告，减少采购人员编辑工作量。</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采购过程模板管理</w:t>
            </w:r>
          </w:p>
        </w:tc>
        <w:tc>
          <w:tcPr>
            <w:tcW w:w="3183" w:type="pct"/>
            <w:tcBorders>
              <w:tl2br w:val="nil"/>
              <w:tr2bl w:val="nil"/>
            </w:tcBorders>
            <w:shd w:val="clear" w:color="auto" w:fill="auto"/>
            <w:vAlign w:val="center"/>
          </w:tcPr>
          <w:p>
            <w:pPr>
              <w:widowControl/>
              <w:spacing w:line="28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可针对评标报告、通知书、验收、数据报告、季度报告等内容，设置医院自有报告模板。</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851" w:type="pct"/>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工作流管理</w:t>
            </w: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系统内工作流</w:t>
            </w:r>
          </w:p>
        </w:tc>
        <w:tc>
          <w:tcPr>
            <w:tcW w:w="3183" w:type="pct"/>
            <w:tcBorders>
              <w:tl2br w:val="nil"/>
              <w:tr2bl w:val="nil"/>
            </w:tcBorders>
            <w:shd w:val="clear" w:color="auto" w:fill="auto"/>
            <w:vAlign w:val="center"/>
          </w:tcPr>
          <w:p>
            <w:pPr>
              <w:widowControl/>
              <w:spacing w:line="280" w:lineRule="exact"/>
              <w:jc w:val="left"/>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可根据医院内控制度要求，设置工作流、审批流，可以实现传签、会签、短信通知等功能</w:t>
            </w:r>
            <w:r>
              <w:rPr>
                <w:rFonts w:hint="eastAsia" w:ascii="仿宋" w:hAnsi="仿宋" w:eastAsia="仿宋" w:cs="仿宋"/>
                <w:color w:val="000000"/>
                <w:sz w:val="28"/>
                <w:szCs w:val="28"/>
                <w:highlight w:val="none"/>
                <w:lang w:eastAsia="zh-CN"/>
              </w:rPr>
              <w:t>，并与</w:t>
            </w:r>
            <w:r>
              <w:rPr>
                <w:rFonts w:hint="eastAsia" w:ascii="仿宋" w:hAnsi="仿宋" w:eastAsia="仿宋" w:cs="仿宋"/>
                <w:color w:val="000000"/>
                <w:sz w:val="28"/>
                <w:szCs w:val="28"/>
                <w:highlight w:val="none"/>
                <w:lang w:val="en-US" w:eastAsia="zh-CN"/>
              </w:rPr>
              <w:t>OA实现业务流程对接</w:t>
            </w:r>
            <w:r>
              <w:rPr>
                <w:rFonts w:hint="eastAsia" w:ascii="仿宋" w:hAnsi="仿宋" w:eastAsia="仿宋" w:cs="仿宋"/>
                <w:color w:val="000000"/>
                <w:sz w:val="28"/>
                <w:szCs w:val="28"/>
                <w:highlight w:val="none"/>
              </w:rPr>
              <w:t>。</w:t>
            </w:r>
          </w:p>
        </w:tc>
        <w:tc>
          <w:tcPr>
            <w:tcW w:w="341" w:type="pct"/>
            <w:tcBorders>
              <w:tl2br w:val="nil"/>
              <w:tr2bl w:val="nil"/>
            </w:tcBorders>
          </w:tcPr>
          <w:p>
            <w:pPr>
              <w:widowControl/>
              <w:spacing w:line="28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0" w:hRule="atLeast"/>
          <w:jc w:val="center"/>
        </w:trPr>
        <w:tc>
          <w:tcPr>
            <w:tcW w:w="851" w:type="pct"/>
            <w:vMerge w:val="restar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监督管理</w:t>
            </w:r>
          </w:p>
        </w:tc>
        <w:tc>
          <w:tcPr>
            <w:tcW w:w="625" w:type="pct"/>
            <w:tcBorders>
              <w:tl2br w:val="nil"/>
              <w:tr2bl w:val="nil"/>
            </w:tcBorders>
            <w:shd w:val="clear" w:color="auto" w:fill="auto"/>
            <w:noWrap/>
            <w:vAlign w:val="center"/>
          </w:tcPr>
          <w:p>
            <w:pPr>
              <w:spacing w:line="32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采购全流程审计监控</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采购管理部门、采购工作领导小组、监督机构用户，根据权限实时监控采购预算的执行情况，从采购</w:t>
            </w:r>
            <w:r>
              <w:rPr>
                <w:rFonts w:hint="eastAsia" w:ascii="仿宋" w:hAnsi="仿宋" w:eastAsia="仿宋" w:cs="仿宋"/>
                <w:strike w:val="0"/>
                <w:dstrike w:val="0"/>
                <w:snapToGrid w:val="0"/>
                <w:color w:val="000000"/>
                <w:kern w:val="0"/>
                <w:sz w:val="28"/>
                <w:szCs w:val="28"/>
                <w:highlight w:val="none"/>
                <w:lang w:val="en-US" w:eastAsia="zh-CN" w:bidi="ar"/>
              </w:rPr>
              <w:t>预算</w:t>
            </w:r>
            <w:r>
              <w:rPr>
                <w:rFonts w:hint="eastAsia" w:ascii="仿宋" w:hAnsi="仿宋" w:eastAsia="仿宋" w:cs="仿宋"/>
                <w:snapToGrid w:val="0"/>
                <w:color w:val="000000"/>
                <w:kern w:val="0"/>
                <w:sz w:val="28"/>
                <w:szCs w:val="28"/>
                <w:highlight w:val="none"/>
                <w:lang w:bidi="ar"/>
              </w:rPr>
              <w:t>开始、需求调研过程、立项</w:t>
            </w:r>
            <w:r>
              <w:rPr>
                <w:rFonts w:hint="eastAsia" w:ascii="仿宋" w:hAnsi="仿宋" w:eastAsia="仿宋" w:cs="仿宋"/>
                <w:snapToGrid w:val="0"/>
                <w:color w:val="000000"/>
                <w:kern w:val="0"/>
                <w:sz w:val="28"/>
                <w:szCs w:val="28"/>
                <w:highlight w:val="none"/>
                <w:lang w:eastAsia="zh-CN" w:bidi="ar"/>
              </w:rPr>
              <w:t>（</w:t>
            </w:r>
            <w:r>
              <w:rPr>
                <w:rFonts w:hint="eastAsia" w:ascii="仿宋" w:hAnsi="仿宋" w:eastAsia="仿宋" w:cs="仿宋"/>
                <w:snapToGrid w:val="0"/>
                <w:color w:val="000000"/>
                <w:kern w:val="0"/>
                <w:sz w:val="28"/>
                <w:szCs w:val="28"/>
                <w:highlight w:val="none"/>
                <w:lang w:val="en-US" w:eastAsia="zh-CN" w:bidi="ar"/>
              </w:rPr>
              <w:t>可选择是否执行此环节</w:t>
            </w:r>
            <w:r>
              <w:rPr>
                <w:rFonts w:hint="eastAsia" w:ascii="仿宋" w:hAnsi="仿宋" w:eastAsia="仿宋" w:cs="仿宋"/>
                <w:snapToGrid w:val="0"/>
                <w:color w:val="000000"/>
                <w:kern w:val="0"/>
                <w:sz w:val="28"/>
                <w:szCs w:val="28"/>
                <w:highlight w:val="none"/>
                <w:lang w:eastAsia="zh-CN" w:bidi="ar"/>
              </w:rPr>
              <w:t>）</w:t>
            </w:r>
            <w:r>
              <w:rPr>
                <w:rFonts w:hint="eastAsia" w:ascii="仿宋" w:hAnsi="仿宋" w:eastAsia="仿宋" w:cs="仿宋"/>
                <w:snapToGrid w:val="0"/>
                <w:color w:val="000000"/>
                <w:kern w:val="0"/>
                <w:sz w:val="28"/>
                <w:szCs w:val="28"/>
                <w:highlight w:val="none"/>
                <w:lang w:bidi="ar"/>
              </w:rPr>
              <w:t>、采购交易流程、合同签订等各环节，自动记录各过程的操作和审批记录，并显示时间节点，实现对采购流程的全面监控。</w:t>
            </w:r>
          </w:p>
          <w:p>
            <w:pPr>
              <w:spacing w:line="320" w:lineRule="exact"/>
              <w:jc w:val="left"/>
              <w:textAlignment w:val="center"/>
              <w:rPr>
                <w:rFonts w:ascii="仿宋" w:hAnsi="仿宋" w:eastAsia="仿宋" w:cs="仿宋"/>
                <w:color w:val="000000"/>
                <w:sz w:val="28"/>
                <w:szCs w:val="28"/>
                <w:highlight w:val="none"/>
              </w:rPr>
            </w:pPr>
            <w:r>
              <w:rPr>
                <w:rFonts w:hint="eastAsia" w:ascii="仿宋" w:hAnsi="仿宋" w:eastAsia="仿宋" w:cs="仿宋"/>
                <w:snapToGrid w:val="0"/>
                <w:color w:val="000000"/>
                <w:kern w:val="0"/>
                <w:sz w:val="28"/>
                <w:szCs w:val="28"/>
                <w:highlight w:val="none"/>
                <w:lang w:bidi="ar"/>
              </w:rPr>
              <w:t>可以根据客户需要形成包括各环节信息的PDF文档资料，提供给审计、纪检或所需部门查看。</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sz w:val="28"/>
                <w:szCs w:val="28"/>
              </w:rPr>
            </w:pPr>
            <w:r>
              <w:rPr>
                <w:rFonts w:hint="eastAsia" w:ascii="仿宋" w:hAnsi="仿宋" w:eastAsia="仿宋" w:cs="仿宋"/>
                <w:sz w:val="28"/>
                <w:szCs w:val="28"/>
              </w:rPr>
              <w:t>卫健委重点环节操作规范自评</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snapToGrid w:val="0"/>
                <w:kern w:val="0"/>
                <w:sz w:val="28"/>
                <w:szCs w:val="28"/>
                <w:lang w:bidi="ar"/>
              </w:rPr>
            </w:pPr>
            <w:r>
              <w:rPr>
                <w:rFonts w:hint="eastAsia" w:ascii="仿宋" w:hAnsi="仿宋" w:eastAsia="仿宋" w:cs="仿宋"/>
                <w:snapToGrid w:val="0"/>
                <w:kern w:val="0"/>
                <w:sz w:val="28"/>
                <w:szCs w:val="28"/>
                <w:lang w:bidi="ar"/>
              </w:rPr>
              <w:t>完成对照广西卫健委重点环节操作规范进行自评（分成两部分，基础自评以及采购过程节点自评），如果后续有需要可根据后续政策文件、管理办法的要求增加自评点</w:t>
            </w:r>
          </w:p>
        </w:tc>
        <w:tc>
          <w:tcPr>
            <w:tcW w:w="341" w:type="pct"/>
            <w:tcBorders>
              <w:tl2br w:val="nil"/>
              <w:tr2bl w:val="nil"/>
            </w:tcBorders>
          </w:tcPr>
          <w:p>
            <w:pPr>
              <w:widowControl/>
              <w:spacing w:line="32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财务审计</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采购过程中标书费、投标保证金缴纳的审计。</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供应商、代理机构、评审专家监督</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color w:val="000000"/>
                <w:sz w:val="28"/>
                <w:szCs w:val="28"/>
              </w:rPr>
            </w:pPr>
            <w:r>
              <w:rPr>
                <w:rFonts w:hint="eastAsia" w:ascii="仿宋" w:hAnsi="仿宋" w:eastAsia="仿宋" w:cs="仿宋"/>
                <w:snapToGrid w:val="0"/>
                <w:color w:val="000000"/>
                <w:kern w:val="0"/>
                <w:sz w:val="28"/>
                <w:szCs w:val="28"/>
                <w:lang w:bidi="ar"/>
              </w:rPr>
              <w:t>记录各方在采购过程中的表现，为评价提供依据。</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sz w:val="28"/>
                <w:szCs w:val="28"/>
              </w:rPr>
            </w:pPr>
            <w:r>
              <w:rPr>
                <w:rFonts w:hint="eastAsia" w:ascii="仿宋" w:hAnsi="仿宋" w:eastAsia="仿宋" w:cs="仿宋"/>
                <w:sz w:val="28"/>
                <w:szCs w:val="28"/>
              </w:rPr>
              <w:t>归档管理</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snapToGrid w:val="0"/>
                <w:kern w:val="0"/>
                <w:sz w:val="28"/>
                <w:szCs w:val="28"/>
                <w:lang w:bidi="ar"/>
              </w:rPr>
            </w:pPr>
            <w:r>
              <w:rPr>
                <w:rFonts w:hint="eastAsia" w:ascii="仿宋" w:hAnsi="仿宋" w:eastAsia="仿宋" w:cs="仿宋"/>
                <w:snapToGrid w:val="0"/>
                <w:kern w:val="0"/>
                <w:sz w:val="28"/>
                <w:szCs w:val="28"/>
                <w:lang w:bidi="ar"/>
              </w:rPr>
              <w:t>对采购项目各过程的操作记录和附件信息进行自动归类，形成一个项目压缩包，并自动生成项目文件夹。</w:t>
            </w:r>
          </w:p>
        </w:tc>
        <w:tc>
          <w:tcPr>
            <w:tcW w:w="341" w:type="pct"/>
            <w:tcBorders>
              <w:tl2br w:val="nil"/>
              <w:tr2bl w:val="nil"/>
            </w:tcBorders>
          </w:tcPr>
          <w:p>
            <w:pPr>
              <w:widowControl/>
              <w:spacing w:line="320" w:lineRule="exact"/>
              <w:jc w:val="left"/>
              <w:textAlignment w:val="center"/>
              <w:rPr>
                <w:rFonts w:ascii="仿宋" w:hAnsi="仿宋" w:eastAsia="仿宋" w:cs="仿宋"/>
                <w:snapToGrid w:val="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51" w:type="pct"/>
            <w:vMerge w:val="restart"/>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分析统计</w:t>
            </w: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统计报表</w:t>
            </w:r>
          </w:p>
        </w:tc>
        <w:tc>
          <w:tcPr>
            <w:tcW w:w="3183" w:type="pct"/>
            <w:tcBorders>
              <w:tl2br w:val="nil"/>
              <w:tr2bl w:val="nil"/>
            </w:tcBorders>
            <w:shd w:val="clear" w:color="auto" w:fill="auto"/>
            <w:vAlign w:val="center"/>
          </w:tcPr>
          <w:p>
            <w:pPr>
              <w:widowControl/>
              <w:spacing w:line="320" w:lineRule="exact"/>
              <w:jc w:val="left"/>
              <w:textAlignment w:val="center"/>
              <w:rPr>
                <w:rFonts w:hint="eastAsia"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可</w:t>
            </w:r>
            <w:r>
              <w:rPr>
                <w:rFonts w:hint="eastAsia" w:ascii="仿宋" w:hAnsi="仿宋" w:eastAsia="仿宋" w:cs="仿宋"/>
                <w:snapToGrid w:val="0"/>
                <w:color w:val="000000"/>
                <w:kern w:val="0"/>
                <w:sz w:val="28"/>
                <w:szCs w:val="28"/>
                <w:highlight w:val="none"/>
                <w:lang w:eastAsia="zh-CN" w:bidi="ar"/>
              </w:rPr>
              <w:t>按医院需要，</w:t>
            </w:r>
            <w:r>
              <w:rPr>
                <w:rFonts w:hint="eastAsia" w:ascii="仿宋" w:hAnsi="仿宋" w:eastAsia="仿宋" w:cs="仿宋"/>
                <w:snapToGrid w:val="0"/>
                <w:color w:val="000000"/>
                <w:kern w:val="0"/>
                <w:sz w:val="28"/>
                <w:szCs w:val="28"/>
                <w:highlight w:val="none"/>
                <w:lang w:bidi="ar"/>
              </w:rPr>
              <w:t>统计医院全院、各科室的总体采购金额，实现对不同类别项目执行数据（项目个数，中标金额、节约资金量、完成项目数、流标次数等；</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数字大屏</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统计全院采购相关重点指标数据，并以可视化、图形化的形式展示，包括具体指标卡，分布图，趋势图，地图等图形组件。</w:t>
            </w:r>
          </w:p>
          <w:p>
            <w:pPr>
              <w:widowControl/>
              <w:spacing w:line="32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页面美观，展示丰富数据，可视化展示便于快速了解大盘数据，快速决策。</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采购驾驶舱</w:t>
            </w:r>
          </w:p>
        </w:tc>
        <w:tc>
          <w:tcPr>
            <w:tcW w:w="3183" w:type="pct"/>
            <w:tcBorders>
              <w:tl2br w:val="nil"/>
              <w:tr2bl w:val="nil"/>
            </w:tcBorders>
            <w:shd w:val="clear" w:color="auto" w:fill="auto"/>
            <w:vAlign w:val="center"/>
          </w:tcPr>
          <w:p>
            <w:pPr>
              <w:widowControl/>
              <w:spacing w:line="32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数据看板，数据展示形式丰富，统计指标全面，兼容多层数据统计颗粒度。</w:t>
            </w:r>
          </w:p>
          <w:p>
            <w:pPr>
              <w:widowControl/>
              <w:spacing w:line="32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为采购业务人员提供全面、丰富的数据统计，便于了解采购全链路，全环节，多主体数据指标情况。</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51" w:type="pct"/>
            <w:vMerge w:val="restart"/>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风险治理</w:t>
            </w:r>
          </w:p>
        </w:tc>
        <w:tc>
          <w:tcPr>
            <w:tcW w:w="625" w:type="pct"/>
            <w:tcBorders>
              <w:tl2br w:val="nil"/>
              <w:tr2bl w:val="nil"/>
            </w:tcBorders>
            <w:shd w:val="clear" w:color="auto" w:fill="auto"/>
            <w:noWrap/>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风险点管理</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展示所有已监控的风险规则，支持在线编辑风险，关闭和开启风险。</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可提示或处理风险结果。帮助监管人员及时掌握采购风险。</w:t>
            </w:r>
          </w:p>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可以根据医院的内控制度以及上级主管部门的要求增加风险控制规则，如：可以分辨供应商报名IP是否一致、保证金缴纳方、文件递交MAC地址是否一致等，并能线上进行督办处理。</w:t>
            </w:r>
          </w:p>
        </w:tc>
        <w:tc>
          <w:tcPr>
            <w:tcW w:w="341" w:type="pct"/>
            <w:tcBorders>
              <w:tl2br w:val="nil"/>
              <w:tr2bl w:val="nil"/>
            </w:tcBorders>
          </w:tcPr>
          <w:p>
            <w:pPr>
              <w:widowControl/>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51" w:type="pct"/>
            <w:vMerge w:val="continue"/>
            <w:tcBorders>
              <w:tl2br w:val="nil"/>
              <w:tr2bl w:val="nil"/>
            </w:tcBorders>
            <w:shd w:val="clear" w:color="auto" w:fill="auto"/>
            <w:noWrap/>
            <w:vAlign w:val="center"/>
          </w:tcPr>
          <w:p>
            <w:pPr>
              <w:spacing w:line="32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风险画像</w:t>
            </w:r>
          </w:p>
        </w:tc>
        <w:tc>
          <w:tcPr>
            <w:tcW w:w="3183" w:type="pct"/>
            <w:tcBorders>
              <w:tl2br w:val="nil"/>
              <w:tr2bl w:val="nil"/>
            </w:tcBorders>
            <w:shd w:val="clear" w:color="auto" w:fill="auto"/>
            <w:vAlign w:val="center"/>
          </w:tcPr>
          <w:p>
            <w:pPr>
              <w:spacing w:line="32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针对采购单位和投标单位进行单独风险相关统计，可查询特定采购单位或投标单位在平台采购中产生的风险情况。</w:t>
            </w:r>
          </w:p>
        </w:tc>
        <w:tc>
          <w:tcPr>
            <w:tcW w:w="341" w:type="pct"/>
            <w:tcBorders>
              <w:tl2br w:val="nil"/>
              <w:tr2bl w:val="nil"/>
            </w:tcBorders>
          </w:tcPr>
          <w:p>
            <w:pPr>
              <w:spacing w:line="32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restart"/>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第三方数据互联互通接口对接</w:t>
            </w: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消息管理</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提供消息通知的功能，根据设定流程，对比如采购文件、公告、结果等重要信息，进行数据推送（</w:t>
            </w:r>
            <w:r>
              <w:rPr>
                <w:rFonts w:hint="eastAsia" w:ascii="仿宋" w:hAnsi="仿宋" w:eastAsia="仿宋" w:cs="仿宋"/>
                <w:snapToGrid w:val="0"/>
                <w:color w:val="000000"/>
                <w:kern w:val="0"/>
                <w:sz w:val="28"/>
                <w:szCs w:val="28"/>
                <w:lang w:eastAsia="zh-CN" w:bidi="ar"/>
              </w:rPr>
              <w:t>短信平台</w:t>
            </w:r>
            <w:r>
              <w:rPr>
                <w:rFonts w:hint="eastAsia" w:ascii="仿宋" w:hAnsi="仿宋" w:eastAsia="仿宋" w:cs="仿宋"/>
                <w:snapToGrid w:val="0"/>
                <w:color w:val="000000"/>
                <w:kern w:val="0"/>
                <w:sz w:val="28"/>
                <w:szCs w:val="28"/>
                <w:lang w:bidi="ar"/>
              </w:rPr>
              <w:t>或者院内OA）。</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财务系统</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专家费、保证金、应付款。</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highlight w:val="none"/>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OA系统</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对接组织架构、审批工作流</w:t>
            </w:r>
            <w:r>
              <w:rPr>
                <w:rFonts w:hint="eastAsia" w:ascii="仿宋" w:hAnsi="仿宋" w:eastAsia="仿宋" w:cs="仿宋"/>
                <w:snapToGrid w:val="0"/>
                <w:color w:val="000000"/>
                <w:kern w:val="0"/>
                <w:sz w:val="28"/>
                <w:szCs w:val="28"/>
                <w:highlight w:val="none"/>
                <w:lang w:eastAsia="zh-CN" w:bidi="ar"/>
              </w:rPr>
              <w:t>进行业务环节对接及</w:t>
            </w:r>
            <w:r>
              <w:rPr>
                <w:rFonts w:hint="eastAsia" w:ascii="仿宋" w:hAnsi="仿宋" w:eastAsia="仿宋" w:cs="仿宋"/>
                <w:snapToGrid w:val="0"/>
                <w:color w:val="000000"/>
                <w:kern w:val="0"/>
                <w:sz w:val="28"/>
                <w:szCs w:val="28"/>
                <w:highlight w:val="none"/>
                <w:lang w:bidi="ar"/>
              </w:rPr>
              <w:t>状态展示。</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门户网站</w:t>
            </w:r>
          </w:p>
        </w:tc>
        <w:tc>
          <w:tcPr>
            <w:tcW w:w="3183" w:type="pct"/>
            <w:tcBorders>
              <w:tl2br w:val="nil"/>
              <w:tr2bl w:val="nil"/>
            </w:tcBorders>
            <w:shd w:val="clear" w:color="auto" w:fill="auto"/>
            <w:vAlign w:val="center"/>
          </w:tcPr>
          <w:p>
            <w:pPr>
              <w:widowControl/>
              <w:spacing w:line="360" w:lineRule="exact"/>
              <w:jc w:val="left"/>
              <w:textAlignment w:val="center"/>
              <w:rPr>
                <w:rFonts w:ascii="仿宋" w:hAnsi="仿宋" w:eastAsia="仿宋" w:cs="仿宋"/>
                <w:snapToGrid w:val="0"/>
                <w:color w:val="000000"/>
                <w:kern w:val="0"/>
                <w:sz w:val="28"/>
                <w:szCs w:val="28"/>
                <w:lang w:bidi="ar"/>
              </w:rPr>
            </w:pPr>
            <w:r>
              <w:rPr>
                <w:rFonts w:hint="eastAsia" w:ascii="仿宋" w:hAnsi="仿宋" w:eastAsia="仿宋" w:cs="仿宋"/>
                <w:snapToGrid w:val="0"/>
                <w:color w:val="000000"/>
                <w:kern w:val="0"/>
                <w:sz w:val="28"/>
                <w:szCs w:val="28"/>
                <w:lang w:bidi="ar"/>
              </w:rPr>
              <w:t>公告、公示推送。</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tcBorders>
              <w:tl2br w:val="nil"/>
              <w:tr2bl w:val="nil"/>
            </w:tcBorders>
            <w:shd w:val="clear" w:color="auto" w:fill="auto"/>
            <w:noWrap/>
            <w:vAlign w:val="center"/>
          </w:tcPr>
          <w:p>
            <w:pPr>
              <w:spacing w:line="360" w:lineRule="exact"/>
              <w:jc w:val="center"/>
              <w:rPr>
                <w:rFonts w:ascii="仿宋" w:hAnsi="仿宋" w:eastAsia="仿宋" w:cs="仿宋"/>
                <w:color w:val="000000"/>
                <w:sz w:val="28"/>
                <w:szCs w:val="28"/>
                <w:highlight w:val="none"/>
              </w:rPr>
            </w:pPr>
          </w:p>
        </w:tc>
        <w:tc>
          <w:tcPr>
            <w:tcW w:w="625" w:type="pct"/>
            <w:tcBorders>
              <w:tl2br w:val="nil"/>
              <w:tr2bl w:val="nil"/>
            </w:tcBorders>
            <w:shd w:val="clear" w:color="auto" w:fill="auto"/>
            <w:noWrap/>
            <w:vAlign w:val="center"/>
          </w:tcPr>
          <w:p>
            <w:pPr>
              <w:widowControl/>
              <w:spacing w:line="360" w:lineRule="exact"/>
              <w:jc w:val="center"/>
              <w:textAlignment w:val="center"/>
              <w:rPr>
                <w:rFonts w:ascii="仿宋" w:hAnsi="仿宋" w:eastAsia="仿宋" w:cs="仿宋"/>
                <w:snapToGrid w:val="0"/>
                <w:color w:val="000000"/>
                <w:kern w:val="0"/>
                <w:sz w:val="28"/>
                <w:szCs w:val="28"/>
                <w:highlight w:val="none"/>
                <w:lang w:bidi="ar"/>
              </w:rPr>
            </w:pPr>
            <w:r>
              <w:rPr>
                <w:rFonts w:hint="eastAsia" w:ascii="仿宋" w:hAnsi="仿宋" w:eastAsia="仿宋" w:cs="仿宋"/>
                <w:snapToGrid w:val="0"/>
                <w:color w:val="000000"/>
                <w:kern w:val="0"/>
                <w:sz w:val="28"/>
                <w:szCs w:val="28"/>
                <w:highlight w:val="none"/>
                <w:lang w:bidi="ar"/>
              </w:rPr>
              <w:t>HRP系统</w:t>
            </w:r>
          </w:p>
        </w:tc>
        <w:tc>
          <w:tcPr>
            <w:tcW w:w="3183" w:type="pct"/>
            <w:tcBorders>
              <w:tl2br w:val="nil"/>
              <w:tr2bl w:val="nil"/>
            </w:tcBorders>
            <w:shd w:val="clear" w:color="auto" w:fill="auto"/>
            <w:vAlign w:val="center"/>
          </w:tcPr>
          <w:p>
            <w:pPr>
              <w:widowControl/>
              <w:spacing w:line="360" w:lineRule="exact"/>
              <w:jc w:val="left"/>
              <w:textAlignment w:val="center"/>
              <w:rPr>
                <w:rFonts w:hint="eastAsia" w:ascii="仿宋" w:hAnsi="仿宋" w:eastAsia="仿宋" w:cs="仿宋"/>
                <w:snapToGrid w:val="0"/>
                <w:color w:val="000000"/>
                <w:kern w:val="0"/>
                <w:sz w:val="28"/>
                <w:szCs w:val="28"/>
                <w:highlight w:val="none"/>
                <w:lang w:val="en-US" w:eastAsia="zh-CN" w:bidi="ar"/>
              </w:rPr>
            </w:pPr>
            <w:r>
              <w:rPr>
                <w:rFonts w:hint="eastAsia" w:ascii="仿宋" w:hAnsi="仿宋" w:eastAsia="仿宋" w:cs="仿宋"/>
                <w:snapToGrid w:val="0"/>
                <w:color w:val="000000"/>
                <w:kern w:val="0"/>
                <w:sz w:val="28"/>
                <w:szCs w:val="28"/>
                <w:highlight w:val="none"/>
                <w:lang w:val="en-US" w:eastAsia="zh-CN" w:bidi="ar"/>
              </w:rPr>
              <w:t>预算、付款、合同等模块对接。可根据医院需要，与器械、耗材等管理系统品目数据对接。</w:t>
            </w: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tcBorders>
              <w:tl2br w:val="nil"/>
              <w:tr2bl w:val="nil"/>
            </w:tcBorders>
            <w:shd w:val="clear" w:color="auto" w:fill="auto"/>
            <w:noWrap/>
            <w:vAlign w:val="center"/>
          </w:tcPr>
          <w:p>
            <w:pPr>
              <w:spacing w:line="36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其他要求</w:t>
            </w:r>
          </w:p>
        </w:tc>
        <w:tc>
          <w:tcPr>
            <w:tcW w:w="625" w:type="pct"/>
            <w:tcBorders>
              <w:tl2br w:val="nil"/>
              <w:tr2bl w:val="nil"/>
            </w:tcBorders>
            <w:shd w:val="clear" w:color="auto" w:fill="auto"/>
            <w:noWrap/>
            <w:vAlign w:val="center"/>
          </w:tcPr>
          <w:p>
            <w:pPr>
              <w:widowControl/>
              <w:spacing w:line="360" w:lineRule="exact"/>
              <w:jc w:val="center"/>
              <w:textAlignment w:val="center"/>
              <w:rPr>
                <w:rFonts w:hint="eastAsia" w:ascii="仿宋" w:hAnsi="仿宋" w:eastAsia="仿宋" w:cs="仿宋"/>
                <w:snapToGrid w:val="0"/>
                <w:color w:val="000000"/>
                <w:kern w:val="0"/>
                <w:sz w:val="28"/>
                <w:szCs w:val="28"/>
                <w:highlight w:val="none"/>
                <w:lang w:bidi="ar"/>
              </w:rPr>
            </w:pPr>
          </w:p>
        </w:tc>
        <w:tc>
          <w:tcPr>
            <w:tcW w:w="3183" w:type="pct"/>
            <w:tcBorders>
              <w:tl2br w:val="nil"/>
              <w:tr2bl w:val="nil"/>
            </w:tcBorders>
            <w:shd w:val="clear" w:color="auto" w:fill="auto"/>
            <w:vAlign w:val="center"/>
          </w:tcPr>
          <w:p>
            <w:pPr>
              <w:widowControl/>
              <w:spacing w:line="360" w:lineRule="exact"/>
              <w:jc w:val="left"/>
              <w:textAlignment w:val="center"/>
              <w:rPr>
                <w:rFonts w:hint="eastAsia" w:ascii="仿宋" w:hAnsi="仿宋" w:eastAsia="仿宋" w:cs="仿宋"/>
                <w:snapToGrid w:val="0"/>
                <w:color w:val="000000"/>
                <w:kern w:val="0"/>
                <w:sz w:val="28"/>
                <w:szCs w:val="28"/>
                <w:highlight w:val="none"/>
                <w:lang w:val="en-US" w:eastAsia="zh-CN" w:bidi="ar"/>
              </w:rPr>
            </w:pPr>
          </w:p>
        </w:tc>
        <w:tc>
          <w:tcPr>
            <w:tcW w:w="341" w:type="pct"/>
            <w:tcBorders>
              <w:tl2br w:val="nil"/>
              <w:tr2bl w:val="nil"/>
            </w:tcBorders>
          </w:tcPr>
          <w:p>
            <w:pPr>
              <w:widowControl/>
              <w:spacing w:line="360" w:lineRule="exact"/>
              <w:jc w:val="left"/>
              <w:textAlignment w:val="center"/>
              <w:rPr>
                <w:rFonts w:ascii="仿宋" w:hAnsi="仿宋" w:eastAsia="仿宋" w:cs="仿宋"/>
                <w:snapToGrid w:val="0"/>
                <w:color w:val="000000"/>
                <w:kern w:val="0"/>
                <w:sz w:val="28"/>
                <w:szCs w:val="28"/>
                <w:lang w:bidi="ar"/>
              </w:rPr>
            </w:pPr>
          </w:p>
        </w:tc>
      </w:tr>
    </w:tbl>
    <w:p>
      <w:pPr>
        <w:tabs>
          <w:tab w:val="left" w:pos="619"/>
        </w:tabs>
        <w:spacing w:line="400" w:lineRule="exact"/>
        <w:ind w:firstLine="643"/>
        <w:jc w:val="center"/>
        <w:rPr>
          <w:rFonts w:ascii="仿宋" w:hAnsi="仿宋" w:eastAsia="仿宋"/>
          <w:sz w:val="32"/>
          <w:szCs w:val="32"/>
        </w:rPr>
      </w:pPr>
    </w:p>
    <w:p>
      <w:pPr>
        <w:tabs>
          <w:tab w:val="left" w:pos="619"/>
        </w:tabs>
        <w:spacing w:line="400" w:lineRule="exact"/>
        <w:ind w:firstLine="643"/>
        <w:jc w:val="center"/>
        <w:rPr>
          <w:rFonts w:ascii="仿宋" w:hAnsi="仿宋" w:eastAsia="仿宋"/>
          <w:sz w:val="32"/>
          <w:szCs w:val="32"/>
        </w:rPr>
      </w:pPr>
    </w:p>
    <w:p>
      <w:pPr>
        <w:pStyle w:val="7"/>
        <w:rPr>
          <w:rFonts w:hint="eastAsia" w:ascii="仿宋" w:hAnsi="仿宋" w:eastAsia="仿宋" w:cs="仿宋"/>
          <w:sz w:val="32"/>
          <w:szCs w:val="32"/>
        </w:rPr>
      </w:pPr>
      <w:r>
        <w:rPr>
          <w:rFonts w:hint="eastAsia" w:ascii="仿宋" w:hAnsi="仿宋" w:eastAsia="仿宋" w:cs="仿宋"/>
          <w:sz w:val="32"/>
          <w:szCs w:val="32"/>
        </w:rPr>
        <w:t>2.项目具体要求</w:t>
      </w:r>
    </w:p>
    <w:p>
      <w:pPr>
        <w:pStyle w:val="7"/>
        <w:rPr>
          <w:rFonts w:hint="eastAsia" w:ascii="仿宋" w:hAnsi="仿宋" w:eastAsia="仿宋" w:cs="仿宋"/>
          <w:sz w:val="32"/>
          <w:szCs w:val="32"/>
        </w:rPr>
      </w:pPr>
      <w:r>
        <w:rPr>
          <w:rFonts w:hint="eastAsia" w:ascii="仿宋" w:hAnsi="仿宋" w:eastAsia="仿宋" w:cs="仿宋"/>
          <w:sz w:val="32"/>
          <w:szCs w:val="32"/>
        </w:rPr>
        <w:t>2.1 系统实施工期</w:t>
      </w:r>
    </w:p>
    <w:p>
      <w:pPr>
        <w:pStyle w:val="7"/>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2.1.1中标方协助采购人进行基础数据录入，如功能清单中提及的供应商信息、预算信息、专家信息等等。</w:t>
      </w:r>
    </w:p>
    <w:p>
      <w:pPr>
        <w:pStyle w:val="7"/>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2.1.2自签订合同之日起2个月内上线调试合格完毕并交付使用</w:t>
      </w:r>
    </w:p>
    <w:p>
      <w:pPr>
        <w:pStyle w:val="7"/>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2.1.3 提供完整的文档资料。实施竣工文档资料须包含详细的数据结构、操作手册、培训资料、功能说明、插件清单、开源软件清单、服务器运行资料、存储路径等。</w:t>
      </w:r>
    </w:p>
    <w:p>
      <w:pPr>
        <w:pStyle w:val="7"/>
        <w:rPr>
          <w:rFonts w:hint="eastAsia" w:ascii="仿宋" w:hAnsi="仿宋" w:eastAsia="仿宋" w:cs="仿宋"/>
          <w:b w:val="0"/>
          <w:sz w:val="32"/>
          <w:szCs w:val="32"/>
          <w:lang w:val="en-US" w:eastAsia="zh-CN"/>
        </w:rPr>
      </w:pPr>
    </w:p>
    <w:p>
      <w:pPr>
        <w:pStyle w:val="7"/>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2.2 系统接口</w:t>
      </w:r>
    </w:p>
    <w:p>
      <w:pPr>
        <w:pStyle w:val="7"/>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2.2.1 凡供应商提供的系统软件需开发接口程序的，费用由供应商负责。</w:t>
      </w:r>
    </w:p>
    <w:p>
      <w:pPr>
        <w:pStyle w:val="7"/>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2.2.2 凡采购人在用的系统软件需要协调、开发相关接口的，所产生的费用由供应商负责</w:t>
      </w:r>
    </w:p>
    <w:p>
      <w:pPr>
        <w:tabs>
          <w:tab w:val="left" w:pos="619"/>
        </w:tabs>
        <w:spacing w:line="400" w:lineRule="exact"/>
        <w:jc w:val="both"/>
        <w:rPr>
          <w:rFonts w:hint="eastAsia" w:ascii="仿宋" w:hAnsi="仿宋" w:eastAsia="仿宋" w:cs="仿宋"/>
          <w:b w:val="0"/>
          <w:sz w:val="32"/>
          <w:szCs w:val="32"/>
        </w:rPr>
      </w:pPr>
    </w:p>
    <w:p>
      <w:pPr>
        <w:pStyle w:val="7"/>
        <w:rPr>
          <w:rFonts w:hint="eastAsia" w:ascii="仿宋" w:hAnsi="仿宋" w:eastAsia="仿宋" w:cs="仿宋"/>
          <w:sz w:val="32"/>
          <w:szCs w:val="32"/>
        </w:rPr>
      </w:pPr>
      <w:r>
        <w:rPr>
          <w:rFonts w:hint="eastAsia" w:ascii="仿宋" w:hAnsi="仿宋" w:eastAsia="仿宋" w:cs="仿宋"/>
          <w:sz w:val="32"/>
          <w:szCs w:val="32"/>
        </w:rPr>
        <w:t>2.3 系统维护</w:t>
      </w:r>
    </w:p>
    <w:p>
      <w:pPr>
        <w:pStyle w:val="7"/>
        <w:rPr>
          <w:rFonts w:hint="eastAsia" w:ascii="仿宋" w:hAnsi="仿宋" w:eastAsia="仿宋" w:cs="仿宋"/>
          <w:b w:val="0"/>
          <w:sz w:val="32"/>
          <w:szCs w:val="32"/>
        </w:rPr>
      </w:pPr>
      <w:r>
        <w:rPr>
          <w:rFonts w:hint="eastAsia" w:ascii="仿宋" w:hAnsi="仿宋" w:eastAsia="仿宋" w:cs="仿宋"/>
          <w:b w:val="0"/>
          <w:sz w:val="32"/>
          <w:szCs w:val="32"/>
        </w:rPr>
        <w:t>2.3.1 提供完整可靠的维护文档、数据结构和系统设计说明。</w:t>
      </w:r>
    </w:p>
    <w:p>
      <w:pPr>
        <w:pStyle w:val="7"/>
        <w:rPr>
          <w:rFonts w:hint="eastAsia" w:ascii="仿宋" w:hAnsi="仿宋" w:eastAsia="仿宋" w:cs="仿宋"/>
          <w:b w:val="0"/>
          <w:sz w:val="32"/>
          <w:szCs w:val="32"/>
        </w:rPr>
      </w:pPr>
      <w:r>
        <w:rPr>
          <w:rFonts w:hint="eastAsia" w:ascii="仿宋" w:hAnsi="仿宋" w:eastAsia="仿宋" w:cs="仿宋"/>
          <w:b w:val="0"/>
          <w:sz w:val="32"/>
          <w:szCs w:val="32"/>
        </w:rPr>
        <w:t>2.3.2 成交供应商提供系统免费维护和升级服务，免费维护期从正式验收完成的第二日计算。</w:t>
      </w:r>
    </w:p>
    <w:p>
      <w:pPr>
        <w:tabs>
          <w:tab w:val="left" w:pos="619"/>
        </w:tabs>
        <w:spacing w:line="400" w:lineRule="exact"/>
        <w:jc w:val="both"/>
        <w:rPr>
          <w:rFonts w:hint="eastAsia" w:ascii="仿宋" w:hAnsi="仿宋" w:eastAsia="仿宋" w:cs="仿宋"/>
          <w:b w:val="0"/>
          <w:sz w:val="32"/>
          <w:szCs w:val="32"/>
          <w:lang w:eastAsia="zh-CN"/>
        </w:rPr>
      </w:pPr>
    </w:p>
    <w:p>
      <w:pPr>
        <w:pStyle w:val="7"/>
        <w:rPr>
          <w:rFonts w:hint="eastAsia" w:ascii="仿宋" w:hAnsi="仿宋" w:eastAsia="仿宋" w:cs="仿宋"/>
          <w:sz w:val="32"/>
          <w:szCs w:val="32"/>
        </w:rPr>
      </w:pPr>
      <w:r>
        <w:rPr>
          <w:rFonts w:hint="eastAsia" w:ascii="仿宋" w:hAnsi="仿宋" w:eastAsia="仿宋" w:cs="仿宋"/>
          <w:sz w:val="32"/>
          <w:szCs w:val="32"/>
        </w:rPr>
        <w:t>2.4 用户管理和培训</w:t>
      </w:r>
    </w:p>
    <w:p>
      <w:pPr>
        <w:pStyle w:val="7"/>
        <w:rPr>
          <w:rFonts w:hint="eastAsia" w:ascii="仿宋" w:hAnsi="仿宋" w:eastAsia="仿宋" w:cs="仿宋"/>
          <w:b w:val="0"/>
          <w:sz w:val="32"/>
          <w:szCs w:val="32"/>
        </w:rPr>
      </w:pPr>
      <w:r>
        <w:rPr>
          <w:rFonts w:hint="eastAsia" w:ascii="仿宋" w:hAnsi="仿宋" w:eastAsia="仿宋" w:cs="仿宋"/>
          <w:b w:val="0"/>
          <w:sz w:val="32"/>
          <w:szCs w:val="32"/>
        </w:rPr>
        <w:t>2.4.</w:t>
      </w:r>
      <w:r>
        <w:rPr>
          <w:rFonts w:hint="eastAsia" w:ascii="仿宋" w:hAnsi="仿宋" w:eastAsia="仿宋" w:cs="仿宋"/>
          <w:b w:val="0"/>
          <w:sz w:val="32"/>
          <w:szCs w:val="32"/>
          <w:lang w:val="en-US" w:eastAsia="zh-CN"/>
        </w:rPr>
        <w:t xml:space="preserve">1  </w:t>
      </w:r>
      <w:r>
        <w:rPr>
          <w:rFonts w:hint="eastAsia" w:ascii="仿宋" w:hAnsi="仿宋" w:eastAsia="仿宋" w:cs="仿宋"/>
          <w:b w:val="0"/>
          <w:sz w:val="32"/>
          <w:szCs w:val="32"/>
        </w:rPr>
        <w:t>用户操作和系统管理界面要通俗易懂，符合业务习惯，容易操作，而且容易维护。软件提供的界面清晰，并符合用户的习惯；对操作的关键环节具有特别控制等。</w:t>
      </w:r>
    </w:p>
    <w:p>
      <w:pPr>
        <w:pStyle w:val="7"/>
        <w:rPr>
          <w:rFonts w:hint="eastAsia" w:ascii="仿宋" w:hAnsi="仿宋" w:eastAsia="仿宋" w:cs="仿宋"/>
          <w:b w:val="0"/>
          <w:sz w:val="32"/>
          <w:szCs w:val="32"/>
        </w:rPr>
      </w:pPr>
      <w:r>
        <w:rPr>
          <w:rFonts w:hint="eastAsia" w:ascii="仿宋" w:hAnsi="仿宋" w:eastAsia="仿宋" w:cs="仿宋"/>
          <w:b w:val="0"/>
          <w:sz w:val="32"/>
          <w:szCs w:val="32"/>
        </w:rPr>
        <w:t>2.4.</w:t>
      </w:r>
      <w:r>
        <w:rPr>
          <w:rFonts w:hint="eastAsia" w:ascii="仿宋" w:hAnsi="仿宋" w:eastAsia="仿宋" w:cs="仿宋"/>
          <w:b w:val="0"/>
          <w:sz w:val="32"/>
          <w:szCs w:val="32"/>
          <w:lang w:val="en-US" w:eastAsia="zh-CN"/>
        </w:rPr>
        <w:t>2</w:t>
      </w:r>
      <w:r>
        <w:rPr>
          <w:rFonts w:hint="eastAsia" w:ascii="仿宋" w:hAnsi="仿宋" w:eastAsia="仿宋" w:cs="仿宋"/>
          <w:b w:val="0"/>
          <w:sz w:val="32"/>
          <w:szCs w:val="32"/>
        </w:rPr>
        <w:t xml:space="preserve">  供应商对其提供产品或服务的使用和操作应尽培训义务。供应商应提供对采购人的基本培训，使采购人使用人员熟练掌握所培训内容，熟练掌握全部功能，培训的相关费用包括在响应报价中，采购人不再另行支付。</w:t>
      </w:r>
    </w:p>
    <w:p>
      <w:pPr>
        <w:spacing w:line="360" w:lineRule="auto"/>
        <w:rPr>
          <w:rFonts w:hint="eastAsia" w:ascii="仿宋" w:hAnsi="仿宋" w:eastAsia="仿宋" w:cs="仿宋"/>
          <w:kern w:val="2"/>
          <w:sz w:val="32"/>
          <w:szCs w:val="32"/>
        </w:rPr>
      </w:pPr>
    </w:p>
    <w:p>
      <w:pPr>
        <w:pStyle w:val="7"/>
        <w:rPr>
          <w:rFonts w:hint="eastAsia" w:ascii="仿宋" w:hAnsi="仿宋" w:eastAsia="仿宋" w:cs="仿宋"/>
          <w:sz w:val="32"/>
          <w:szCs w:val="32"/>
        </w:rPr>
      </w:pPr>
      <w:r>
        <w:rPr>
          <w:rFonts w:hint="eastAsia" w:ascii="仿宋" w:hAnsi="仿宋" w:eastAsia="仿宋" w:cs="仿宋"/>
          <w:sz w:val="32"/>
          <w:szCs w:val="32"/>
          <w:lang w:val="en-US" w:eastAsia="zh-CN"/>
        </w:rPr>
        <w:t>2.5 软件正版化原则</w:t>
      </w:r>
    </w:p>
    <w:p>
      <w:pPr>
        <w:pStyle w:val="7"/>
        <w:ind w:firstLine="640" w:firstLineChars="20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本项目供应商必须保证提供的产品（软件、服务内容）系自主研发或者依法享有完全的知识产权，并且提供本项目运行所需的服务器操作系统、</w:t>
      </w:r>
      <w:r>
        <w:rPr>
          <w:rFonts w:hint="eastAsia" w:ascii="仿宋" w:hAnsi="仿宋" w:eastAsia="仿宋" w:cs="仿宋"/>
          <w:b w:val="0"/>
          <w:color w:val="FF0000"/>
          <w:sz w:val="32"/>
          <w:szCs w:val="32"/>
          <w:lang w:val="en-US" w:eastAsia="zh-CN"/>
        </w:rPr>
        <w:t>中间件、</w:t>
      </w:r>
      <w:r>
        <w:rPr>
          <w:rFonts w:hint="eastAsia" w:ascii="仿宋" w:hAnsi="仿宋" w:eastAsia="仿宋" w:cs="仿宋"/>
          <w:b w:val="0"/>
          <w:sz w:val="32"/>
          <w:szCs w:val="32"/>
          <w:lang w:val="en-US" w:eastAsia="zh-CN"/>
        </w:rPr>
        <w:t>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pPr>
        <w:spacing w:line="360" w:lineRule="auto"/>
        <w:rPr>
          <w:rFonts w:hint="eastAsia" w:ascii="仿宋" w:hAnsi="仿宋" w:eastAsia="仿宋" w:cs="仿宋"/>
          <w:kern w:val="2"/>
          <w:sz w:val="32"/>
          <w:szCs w:val="32"/>
        </w:rPr>
      </w:pPr>
    </w:p>
    <w:p>
      <w:pPr>
        <w:pStyle w:val="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 信息安全</w:t>
      </w:r>
    </w:p>
    <w:p>
      <w:pPr>
        <w:pStyle w:val="7"/>
        <w:ind w:firstLine="640" w:firstLineChars="20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2.6.1本项目所产生的所有数据所有者均为采购方，供应商在任何时期均不得不经允许拷贝、外传，不得设置障碍影响采购方获取数据。</w:t>
      </w:r>
    </w:p>
    <w:p>
      <w:pPr>
        <w:pStyle w:val="7"/>
        <w:ind w:firstLine="640" w:firstLineChars="200"/>
        <w:rPr>
          <w:rFonts w:hint="default" w:ascii="仿宋" w:hAnsi="仿宋" w:eastAsia="仿宋" w:cs="仿宋"/>
          <w:b w:val="0"/>
          <w:sz w:val="32"/>
          <w:szCs w:val="32"/>
          <w:lang w:val="en-US" w:eastAsia="zh-CN"/>
        </w:rPr>
      </w:pPr>
      <w:r>
        <w:rPr>
          <w:rFonts w:hint="eastAsia" w:ascii="仿宋" w:hAnsi="仿宋" w:eastAsia="仿宋" w:cs="仿宋"/>
          <w:b w:val="0"/>
          <w:sz w:val="32"/>
          <w:szCs w:val="32"/>
          <w:lang w:val="en-US" w:eastAsia="zh-CN"/>
        </w:rPr>
        <w:t>2.6.2本项目所涉及的产品符合“国家信息安全等级保护三级认证</w:t>
      </w:r>
      <w:r>
        <w:rPr>
          <w:rFonts w:hint="default" w:ascii="仿宋" w:hAnsi="仿宋" w:eastAsia="仿宋" w:cs="仿宋"/>
          <w:b w:val="0"/>
          <w:sz w:val="32"/>
          <w:szCs w:val="32"/>
          <w:lang w:val="en-US" w:eastAsia="zh-CN"/>
        </w:rPr>
        <w:t>”</w:t>
      </w:r>
      <w:r>
        <w:rPr>
          <w:rFonts w:hint="eastAsia" w:ascii="仿宋" w:hAnsi="仿宋" w:eastAsia="仿宋" w:cs="仿宋"/>
          <w:b w:val="0"/>
          <w:sz w:val="32"/>
          <w:szCs w:val="32"/>
          <w:lang w:val="en-US" w:eastAsia="zh-CN"/>
        </w:rPr>
        <w:t>要求，在系统实施及运行期间，如使用方自行检测或按照国家要求测评，</w:t>
      </w:r>
      <w:r>
        <w:rPr>
          <w:rFonts w:hint="eastAsia" w:ascii="仿宋" w:hAnsi="仿宋" w:eastAsia="仿宋" w:cs="仿宋"/>
          <w:b w:val="0"/>
          <w:color w:val="FF0000"/>
          <w:sz w:val="32"/>
          <w:szCs w:val="32"/>
          <w:lang w:val="en-US" w:eastAsia="zh-CN"/>
        </w:rPr>
        <w:t>协助进行定级备案，</w:t>
      </w:r>
      <w:r>
        <w:rPr>
          <w:rFonts w:hint="eastAsia" w:ascii="仿宋" w:hAnsi="仿宋" w:eastAsia="仿宋" w:cs="仿宋"/>
          <w:b w:val="0"/>
          <w:sz w:val="32"/>
          <w:szCs w:val="32"/>
          <w:lang w:val="en-US" w:eastAsia="zh-CN"/>
        </w:rPr>
        <w:t>存在不符合以上要求或安全漏洞，供应商应立即整改，不得另外收取费用。</w:t>
      </w:r>
    </w:p>
    <w:p>
      <w:pPr>
        <w:spacing w:line="360" w:lineRule="auto"/>
        <w:rPr>
          <w:rFonts w:hint="eastAsia" w:ascii="仿宋" w:hAnsi="仿宋" w:eastAsia="仿宋" w:cs="仿宋"/>
          <w:kern w:val="2"/>
          <w:sz w:val="32"/>
          <w:szCs w:val="32"/>
        </w:rPr>
      </w:pPr>
    </w:p>
    <w:p>
      <w:pPr>
        <w:tabs>
          <w:tab w:val="left" w:pos="619"/>
        </w:tabs>
        <w:spacing w:line="400" w:lineRule="exact"/>
        <w:jc w:val="both"/>
        <w:rPr>
          <w:rFonts w:hint="eastAsia" w:ascii="仿宋" w:hAnsi="仿宋" w:eastAsia="仿宋" w:cs="仿宋"/>
          <w:b w:val="0"/>
          <w:sz w:val="32"/>
          <w:szCs w:val="32"/>
          <w:lang w:eastAsia="zh-CN"/>
        </w:rPr>
      </w:pPr>
    </w:p>
    <w:sectPr>
      <w:pgSz w:w="16838" w:h="11906" w:orient="landscape"/>
      <w:pgMar w:top="1418" w:right="2155" w:bottom="1418" w:left="1531" w:header="851" w:footer="992" w:gutter="0"/>
      <w:pgNumType w:start="5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20598"/>
    <w:multiLevelType w:val="multilevel"/>
    <w:tmpl w:val="60520598"/>
    <w:lvl w:ilvl="0" w:tentative="0">
      <w:start w:val="1"/>
      <w:numFmt w:val="chineseCountingThousand"/>
      <w:lvlText w:val="%1、"/>
      <w:lvlJc w:val="left"/>
      <w:pPr>
        <w:ind w:left="0" w:firstLine="0"/>
      </w:pPr>
      <w:rPr>
        <w:rFonts w:hint="eastAsia" w:ascii="宋体" w:eastAsia="宋体"/>
        <w:b/>
        <w:i w:val="0"/>
      </w:rPr>
    </w:lvl>
    <w:lvl w:ilvl="1" w:tentative="0">
      <w:start w:val="1"/>
      <w:numFmt w:val="decimal"/>
      <w:isLgl/>
      <w:lvlText w:val="%1.%2"/>
      <w:lvlJc w:val="left"/>
      <w:pPr>
        <w:ind w:left="425" w:firstLine="0"/>
      </w:pPr>
      <w:rPr>
        <w:rFonts w:hint="eastAsia" w:ascii="宋体" w:eastAsia="宋体"/>
        <w:b/>
        <w:i w:val="0"/>
      </w:rPr>
    </w:lvl>
    <w:lvl w:ilvl="2" w:tentative="0">
      <w:start w:val="1"/>
      <w:numFmt w:val="decimal"/>
      <w:isLgl/>
      <w:lvlText w:val="%1.%2.%3"/>
      <w:lvlJc w:val="left"/>
      <w:pPr>
        <w:ind w:left="0" w:firstLine="0"/>
      </w:pPr>
      <w:rPr>
        <w:rFonts w:hint="eastAsia" w:ascii="宋体" w:eastAsia="宋体"/>
        <w:b/>
        <w:i w:val="0"/>
      </w:rPr>
    </w:lvl>
    <w:lvl w:ilvl="3" w:tentative="0">
      <w:start w:val="1"/>
      <w:numFmt w:val="decimal"/>
      <w:pStyle w:val="4"/>
      <w:isLgl/>
      <w:lvlText w:val="%1.%2.%3.%4"/>
      <w:lvlJc w:val="left"/>
      <w:pPr>
        <w:ind w:left="0" w:firstLine="0"/>
      </w:pPr>
      <w:rPr>
        <w:rFonts w:hint="eastAsia" w:ascii="宋体" w:eastAsia="宋体"/>
        <w:b/>
        <w:i w:val="0"/>
      </w:rPr>
    </w:lvl>
    <w:lvl w:ilvl="4" w:tentative="0">
      <w:start w:val="1"/>
      <w:numFmt w:val="decimal"/>
      <w:isLgl/>
      <w:lvlText w:val="%1.%2.%3.%4.%5"/>
      <w:lvlJc w:val="left"/>
      <w:pPr>
        <w:ind w:left="0" w:firstLine="0"/>
      </w:pPr>
      <w:rPr>
        <w:rFonts w:hint="eastAsia" w:ascii="宋体" w:eastAsia="宋体"/>
        <w:b/>
        <w:i w:val="0"/>
      </w:rPr>
    </w:lvl>
    <w:lvl w:ilvl="5" w:tentative="0">
      <w:start w:val="1"/>
      <w:numFmt w:val="decimal"/>
      <w:isLgl/>
      <w:lvlText w:val="%1.%2.%3.%4.%5.%6"/>
      <w:lvlJc w:val="left"/>
      <w:pPr>
        <w:ind w:left="0" w:firstLine="0"/>
      </w:pPr>
      <w:rPr>
        <w:rFonts w:hint="eastAsia" w:asci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YmMwNmE1N2NjZjE1NWVlOTVmNDMyYTRhNDJjZDEifQ=="/>
    <w:docVar w:name="DocumentID" w:val="{02609020-4EFE-4D0D-AB14-625EF7AF57DD}"/>
    <w:docVar w:name="DocumentName" w:val="235b4d10-92ff-4449-8d72-73bb2a07ff52"/>
    <w:docVar w:name="KGWebUrl" w:val="https://ezone.diwork.com/official/rest/documentItems/121157/download/62567a5e7504e146f6810a21?memberId=3751229"/>
  </w:docVars>
  <w:rsids>
    <w:rsidRoot w:val="00086A30"/>
    <w:rsid w:val="00001A42"/>
    <w:rsid w:val="0000407C"/>
    <w:rsid w:val="000115F8"/>
    <w:rsid w:val="00030A0A"/>
    <w:rsid w:val="00052A68"/>
    <w:rsid w:val="00066D60"/>
    <w:rsid w:val="00082E5C"/>
    <w:rsid w:val="00086A30"/>
    <w:rsid w:val="000B2086"/>
    <w:rsid w:val="000B4862"/>
    <w:rsid w:val="000B5564"/>
    <w:rsid w:val="000C24B6"/>
    <w:rsid w:val="000D0102"/>
    <w:rsid w:val="000D2372"/>
    <w:rsid w:val="000F0C17"/>
    <w:rsid w:val="000F120C"/>
    <w:rsid w:val="000F78DA"/>
    <w:rsid w:val="00100E68"/>
    <w:rsid w:val="00116F35"/>
    <w:rsid w:val="001711A0"/>
    <w:rsid w:val="00184B87"/>
    <w:rsid w:val="0019209F"/>
    <w:rsid w:val="0019547A"/>
    <w:rsid w:val="001A2510"/>
    <w:rsid w:val="001A5B29"/>
    <w:rsid w:val="001B56C1"/>
    <w:rsid w:val="001D0254"/>
    <w:rsid w:val="001E3F8C"/>
    <w:rsid w:val="001F0389"/>
    <w:rsid w:val="00221A33"/>
    <w:rsid w:val="002247A9"/>
    <w:rsid w:val="00225C25"/>
    <w:rsid w:val="00250201"/>
    <w:rsid w:val="00287771"/>
    <w:rsid w:val="002B2EEC"/>
    <w:rsid w:val="002C21B4"/>
    <w:rsid w:val="002D51A6"/>
    <w:rsid w:val="002E349C"/>
    <w:rsid w:val="002E39B9"/>
    <w:rsid w:val="002E7D56"/>
    <w:rsid w:val="002F6FD8"/>
    <w:rsid w:val="00306547"/>
    <w:rsid w:val="00311A0E"/>
    <w:rsid w:val="003127B2"/>
    <w:rsid w:val="00320F83"/>
    <w:rsid w:val="0035276C"/>
    <w:rsid w:val="00372CD5"/>
    <w:rsid w:val="00373DBF"/>
    <w:rsid w:val="003A5696"/>
    <w:rsid w:val="003B3366"/>
    <w:rsid w:val="003D18E4"/>
    <w:rsid w:val="003E3C40"/>
    <w:rsid w:val="00407A96"/>
    <w:rsid w:val="0041499C"/>
    <w:rsid w:val="004254AB"/>
    <w:rsid w:val="00432F38"/>
    <w:rsid w:val="004353B0"/>
    <w:rsid w:val="00456850"/>
    <w:rsid w:val="00456D62"/>
    <w:rsid w:val="00484BBC"/>
    <w:rsid w:val="005005B2"/>
    <w:rsid w:val="0050223D"/>
    <w:rsid w:val="00510754"/>
    <w:rsid w:val="0052698E"/>
    <w:rsid w:val="00542A77"/>
    <w:rsid w:val="0054314D"/>
    <w:rsid w:val="00572CB5"/>
    <w:rsid w:val="0059405E"/>
    <w:rsid w:val="005A4D4D"/>
    <w:rsid w:val="005C6DF5"/>
    <w:rsid w:val="005C7611"/>
    <w:rsid w:val="005D5FCD"/>
    <w:rsid w:val="00632340"/>
    <w:rsid w:val="00633214"/>
    <w:rsid w:val="006407B1"/>
    <w:rsid w:val="00643187"/>
    <w:rsid w:val="0065034A"/>
    <w:rsid w:val="006505BF"/>
    <w:rsid w:val="00681AED"/>
    <w:rsid w:val="00684C6D"/>
    <w:rsid w:val="00684C82"/>
    <w:rsid w:val="006B196C"/>
    <w:rsid w:val="006B5F69"/>
    <w:rsid w:val="006B6592"/>
    <w:rsid w:val="006D7208"/>
    <w:rsid w:val="006F4C23"/>
    <w:rsid w:val="00716F5C"/>
    <w:rsid w:val="00722B36"/>
    <w:rsid w:val="00724ED9"/>
    <w:rsid w:val="00727800"/>
    <w:rsid w:val="0074632F"/>
    <w:rsid w:val="0074721D"/>
    <w:rsid w:val="007475B4"/>
    <w:rsid w:val="00784CF7"/>
    <w:rsid w:val="00784EBF"/>
    <w:rsid w:val="0078755E"/>
    <w:rsid w:val="007A1FC0"/>
    <w:rsid w:val="007C2738"/>
    <w:rsid w:val="007D519F"/>
    <w:rsid w:val="007E2434"/>
    <w:rsid w:val="007E7747"/>
    <w:rsid w:val="00810DE9"/>
    <w:rsid w:val="00815D13"/>
    <w:rsid w:val="008305BE"/>
    <w:rsid w:val="0083284F"/>
    <w:rsid w:val="00841C66"/>
    <w:rsid w:val="008426BD"/>
    <w:rsid w:val="0085219E"/>
    <w:rsid w:val="008523D3"/>
    <w:rsid w:val="00861645"/>
    <w:rsid w:val="0086216D"/>
    <w:rsid w:val="008631B6"/>
    <w:rsid w:val="0086411E"/>
    <w:rsid w:val="00884F8C"/>
    <w:rsid w:val="00885684"/>
    <w:rsid w:val="008A5221"/>
    <w:rsid w:val="008C48D0"/>
    <w:rsid w:val="008C719F"/>
    <w:rsid w:val="008E0A45"/>
    <w:rsid w:val="00926A7F"/>
    <w:rsid w:val="009518C8"/>
    <w:rsid w:val="00957691"/>
    <w:rsid w:val="0096726D"/>
    <w:rsid w:val="009D4456"/>
    <w:rsid w:val="009E7E96"/>
    <w:rsid w:val="00A039F9"/>
    <w:rsid w:val="00A17C71"/>
    <w:rsid w:val="00A26EBE"/>
    <w:rsid w:val="00A626F5"/>
    <w:rsid w:val="00A675D7"/>
    <w:rsid w:val="00A70BBE"/>
    <w:rsid w:val="00A714B5"/>
    <w:rsid w:val="00AB5BF4"/>
    <w:rsid w:val="00AC2261"/>
    <w:rsid w:val="00AD573C"/>
    <w:rsid w:val="00AE4489"/>
    <w:rsid w:val="00AE69C5"/>
    <w:rsid w:val="00AF52C3"/>
    <w:rsid w:val="00B24634"/>
    <w:rsid w:val="00B33AD0"/>
    <w:rsid w:val="00B51F74"/>
    <w:rsid w:val="00B65C99"/>
    <w:rsid w:val="00B66962"/>
    <w:rsid w:val="00B7057B"/>
    <w:rsid w:val="00B74486"/>
    <w:rsid w:val="00B96819"/>
    <w:rsid w:val="00BA7D26"/>
    <w:rsid w:val="00BC47C2"/>
    <w:rsid w:val="00BD4A79"/>
    <w:rsid w:val="00BE03E9"/>
    <w:rsid w:val="00BE5384"/>
    <w:rsid w:val="00BF0994"/>
    <w:rsid w:val="00BF1EBA"/>
    <w:rsid w:val="00C3192C"/>
    <w:rsid w:val="00C31948"/>
    <w:rsid w:val="00C44FED"/>
    <w:rsid w:val="00C46B9E"/>
    <w:rsid w:val="00C609FF"/>
    <w:rsid w:val="00C74E7C"/>
    <w:rsid w:val="00C933D3"/>
    <w:rsid w:val="00CB23EB"/>
    <w:rsid w:val="00CC6999"/>
    <w:rsid w:val="00CD26D2"/>
    <w:rsid w:val="00CE26C1"/>
    <w:rsid w:val="00D03E61"/>
    <w:rsid w:val="00D332FA"/>
    <w:rsid w:val="00D42C53"/>
    <w:rsid w:val="00D4462F"/>
    <w:rsid w:val="00D6342F"/>
    <w:rsid w:val="00D7608B"/>
    <w:rsid w:val="00D97E10"/>
    <w:rsid w:val="00DA2A78"/>
    <w:rsid w:val="00DA62A1"/>
    <w:rsid w:val="00DA66F0"/>
    <w:rsid w:val="00DC6A57"/>
    <w:rsid w:val="00DC7953"/>
    <w:rsid w:val="00E01BAC"/>
    <w:rsid w:val="00E23C64"/>
    <w:rsid w:val="00E55664"/>
    <w:rsid w:val="00EB1812"/>
    <w:rsid w:val="00EC63AF"/>
    <w:rsid w:val="00ED18F1"/>
    <w:rsid w:val="00EE658C"/>
    <w:rsid w:val="00EF3BE2"/>
    <w:rsid w:val="00F14759"/>
    <w:rsid w:val="00F419A8"/>
    <w:rsid w:val="00F52E3C"/>
    <w:rsid w:val="00F53C8A"/>
    <w:rsid w:val="00F61E1F"/>
    <w:rsid w:val="00F64F00"/>
    <w:rsid w:val="00F70ED7"/>
    <w:rsid w:val="00F81884"/>
    <w:rsid w:val="00F84C70"/>
    <w:rsid w:val="00FB1830"/>
    <w:rsid w:val="00FB3B41"/>
    <w:rsid w:val="00FC0542"/>
    <w:rsid w:val="00FD4A38"/>
    <w:rsid w:val="00FE24A3"/>
    <w:rsid w:val="03CC3F79"/>
    <w:rsid w:val="040000C7"/>
    <w:rsid w:val="056F3E7F"/>
    <w:rsid w:val="09BE2B4A"/>
    <w:rsid w:val="0AF7F08E"/>
    <w:rsid w:val="0B74B45C"/>
    <w:rsid w:val="0BEA941D"/>
    <w:rsid w:val="0C7E076A"/>
    <w:rsid w:val="0CDFB6A5"/>
    <w:rsid w:val="0E724063"/>
    <w:rsid w:val="0F565941"/>
    <w:rsid w:val="0F7B38E4"/>
    <w:rsid w:val="0FFF2628"/>
    <w:rsid w:val="0FFF58A6"/>
    <w:rsid w:val="109C6E4F"/>
    <w:rsid w:val="11904838"/>
    <w:rsid w:val="12843625"/>
    <w:rsid w:val="1288526B"/>
    <w:rsid w:val="12C83A60"/>
    <w:rsid w:val="133F8765"/>
    <w:rsid w:val="13AC6743"/>
    <w:rsid w:val="13BCBB08"/>
    <w:rsid w:val="14061086"/>
    <w:rsid w:val="148B65D7"/>
    <w:rsid w:val="14FFC303"/>
    <w:rsid w:val="15FF9647"/>
    <w:rsid w:val="161828EA"/>
    <w:rsid w:val="166B7B09"/>
    <w:rsid w:val="1757981B"/>
    <w:rsid w:val="17B78AEE"/>
    <w:rsid w:val="17BF2702"/>
    <w:rsid w:val="18925EAF"/>
    <w:rsid w:val="194E1220"/>
    <w:rsid w:val="19732D83"/>
    <w:rsid w:val="1A746C06"/>
    <w:rsid w:val="1ABF3698"/>
    <w:rsid w:val="1AF76D71"/>
    <w:rsid w:val="1AFB0DF4"/>
    <w:rsid w:val="1B8A3E10"/>
    <w:rsid w:val="1BC52B4E"/>
    <w:rsid w:val="1BDF4F96"/>
    <w:rsid w:val="1C2775DA"/>
    <w:rsid w:val="1CBDE0B7"/>
    <w:rsid w:val="1CD5F436"/>
    <w:rsid w:val="1CFA4726"/>
    <w:rsid w:val="1D052280"/>
    <w:rsid w:val="1D6AAF84"/>
    <w:rsid w:val="1DBF3CDE"/>
    <w:rsid w:val="1DCC75C6"/>
    <w:rsid w:val="1DD7B5A0"/>
    <w:rsid w:val="1DDF2C86"/>
    <w:rsid w:val="1DF33D91"/>
    <w:rsid w:val="1E74728F"/>
    <w:rsid w:val="1E7F40CC"/>
    <w:rsid w:val="1EB3459C"/>
    <w:rsid w:val="1F2BE753"/>
    <w:rsid w:val="1F793E7F"/>
    <w:rsid w:val="1F7AA9C2"/>
    <w:rsid w:val="1FA5211D"/>
    <w:rsid w:val="1FB7FE5F"/>
    <w:rsid w:val="1FBABDCA"/>
    <w:rsid w:val="1FBD219E"/>
    <w:rsid w:val="1FBDD919"/>
    <w:rsid w:val="1FBFA2B1"/>
    <w:rsid w:val="1FD5264B"/>
    <w:rsid w:val="1FDE640B"/>
    <w:rsid w:val="1FDFEB45"/>
    <w:rsid w:val="1FEE28E2"/>
    <w:rsid w:val="1FEF2FA5"/>
    <w:rsid w:val="1FFEF469"/>
    <w:rsid w:val="1FFFF8A1"/>
    <w:rsid w:val="208A5A1D"/>
    <w:rsid w:val="212E2C91"/>
    <w:rsid w:val="21BF132D"/>
    <w:rsid w:val="21C35049"/>
    <w:rsid w:val="22C06E47"/>
    <w:rsid w:val="236F0D6F"/>
    <w:rsid w:val="23D45955"/>
    <w:rsid w:val="23F5B4D9"/>
    <w:rsid w:val="23FF4C7B"/>
    <w:rsid w:val="24233884"/>
    <w:rsid w:val="24AC3A7B"/>
    <w:rsid w:val="2639F142"/>
    <w:rsid w:val="267B69D1"/>
    <w:rsid w:val="2777C4CF"/>
    <w:rsid w:val="27814EF7"/>
    <w:rsid w:val="27B74D1B"/>
    <w:rsid w:val="27FF8D5A"/>
    <w:rsid w:val="28BD016B"/>
    <w:rsid w:val="29791F0B"/>
    <w:rsid w:val="297E5AAD"/>
    <w:rsid w:val="2AFB885F"/>
    <w:rsid w:val="2AFC1ABB"/>
    <w:rsid w:val="2B6675DF"/>
    <w:rsid w:val="2B710DDE"/>
    <w:rsid w:val="2BF30177"/>
    <w:rsid w:val="2BF7AA28"/>
    <w:rsid w:val="2C4041F0"/>
    <w:rsid w:val="2C8D0211"/>
    <w:rsid w:val="2CD0D344"/>
    <w:rsid w:val="2CFF12D0"/>
    <w:rsid w:val="2CFFAB67"/>
    <w:rsid w:val="2D9F70CB"/>
    <w:rsid w:val="2DB2701C"/>
    <w:rsid w:val="2DB782D0"/>
    <w:rsid w:val="2DBB8AC7"/>
    <w:rsid w:val="2E3671D6"/>
    <w:rsid w:val="2E6777E4"/>
    <w:rsid w:val="2E73C8A6"/>
    <w:rsid w:val="2E764BB4"/>
    <w:rsid w:val="2EEB63D0"/>
    <w:rsid w:val="2EF61A17"/>
    <w:rsid w:val="2EFF6348"/>
    <w:rsid w:val="2F3F9AEC"/>
    <w:rsid w:val="2F7F2FE4"/>
    <w:rsid w:val="2F9E314A"/>
    <w:rsid w:val="2FAFA209"/>
    <w:rsid w:val="2FB74363"/>
    <w:rsid w:val="2FDB5137"/>
    <w:rsid w:val="2FDB52BD"/>
    <w:rsid w:val="2FF33B41"/>
    <w:rsid w:val="2FF6F5CC"/>
    <w:rsid w:val="2FFE1CD2"/>
    <w:rsid w:val="2FFE9986"/>
    <w:rsid w:val="2FFF30ED"/>
    <w:rsid w:val="2FFFC11C"/>
    <w:rsid w:val="2FFFD41A"/>
    <w:rsid w:val="30236193"/>
    <w:rsid w:val="31DF611E"/>
    <w:rsid w:val="333B6778"/>
    <w:rsid w:val="33B81674"/>
    <w:rsid w:val="33D5489C"/>
    <w:rsid w:val="33EE5893"/>
    <w:rsid w:val="33FF003F"/>
    <w:rsid w:val="34C71317"/>
    <w:rsid w:val="35445306"/>
    <w:rsid w:val="35C59375"/>
    <w:rsid w:val="35EFBED7"/>
    <w:rsid w:val="35FC77A6"/>
    <w:rsid w:val="368075B4"/>
    <w:rsid w:val="36C0E352"/>
    <w:rsid w:val="36CF3E74"/>
    <w:rsid w:val="36FA277B"/>
    <w:rsid w:val="3736A2BD"/>
    <w:rsid w:val="377F1253"/>
    <w:rsid w:val="3793D4F9"/>
    <w:rsid w:val="379B467A"/>
    <w:rsid w:val="37AB6383"/>
    <w:rsid w:val="37C72B4E"/>
    <w:rsid w:val="37DFB2C3"/>
    <w:rsid w:val="37FBB01C"/>
    <w:rsid w:val="37FF11EA"/>
    <w:rsid w:val="389E2A00"/>
    <w:rsid w:val="38FECECA"/>
    <w:rsid w:val="397BB3D0"/>
    <w:rsid w:val="399F2555"/>
    <w:rsid w:val="39BD6FC6"/>
    <w:rsid w:val="39EF2AC5"/>
    <w:rsid w:val="3AD9437E"/>
    <w:rsid w:val="3AFDACAF"/>
    <w:rsid w:val="3AFDB45C"/>
    <w:rsid w:val="3AFF799C"/>
    <w:rsid w:val="3AFF8F80"/>
    <w:rsid w:val="3B195F67"/>
    <w:rsid w:val="3BB74629"/>
    <w:rsid w:val="3BB98ABF"/>
    <w:rsid w:val="3BD43051"/>
    <w:rsid w:val="3BED747E"/>
    <w:rsid w:val="3BEED562"/>
    <w:rsid w:val="3BFF2AA2"/>
    <w:rsid w:val="3BFFE633"/>
    <w:rsid w:val="3C57AFCE"/>
    <w:rsid w:val="3CBF4793"/>
    <w:rsid w:val="3CDC5467"/>
    <w:rsid w:val="3CEF1244"/>
    <w:rsid w:val="3CF501FB"/>
    <w:rsid w:val="3D012B51"/>
    <w:rsid w:val="3D1B6DFC"/>
    <w:rsid w:val="3D7FEBCA"/>
    <w:rsid w:val="3D94ADCF"/>
    <w:rsid w:val="3D9EE14B"/>
    <w:rsid w:val="3DAF053A"/>
    <w:rsid w:val="3DBDF2C8"/>
    <w:rsid w:val="3DE68E57"/>
    <w:rsid w:val="3DEB62C7"/>
    <w:rsid w:val="3DF5742C"/>
    <w:rsid w:val="3DF6A3C9"/>
    <w:rsid w:val="3DFE8E73"/>
    <w:rsid w:val="3E5FB2EA"/>
    <w:rsid w:val="3E7D3C08"/>
    <w:rsid w:val="3E7E5D19"/>
    <w:rsid w:val="3E7EFF84"/>
    <w:rsid w:val="3E7FCF7D"/>
    <w:rsid w:val="3ED34DC2"/>
    <w:rsid w:val="3EDF0FE0"/>
    <w:rsid w:val="3EEF2C77"/>
    <w:rsid w:val="3EF6E186"/>
    <w:rsid w:val="3EFDEB65"/>
    <w:rsid w:val="3F2A2500"/>
    <w:rsid w:val="3F375A43"/>
    <w:rsid w:val="3F5A9D70"/>
    <w:rsid w:val="3F638263"/>
    <w:rsid w:val="3F769796"/>
    <w:rsid w:val="3F7D13FC"/>
    <w:rsid w:val="3F7E5F5A"/>
    <w:rsid w:val="3F7F0C67"/>
    <w:rsid w:val="3F7F2F5B"/>
    <w:rsid w:val="3F7F54BC"/>
    <w:rsid w:val="3F7FE8BE"/>
    <w:rsid w:val="3F9F3B3D"/>
    <w:rsid w:val="3FAF5BBA"/>
    <w:rsid w:val="3FC520A5"/>
    <w:rsid w:val="3FCD5E78"/>
    <w:rsid w:val="3FCE9624"/>
    <w:rsid w:val="3FCE9FB9"/>
    <w:rsid w:val="3FCF29DF"/>
    <w:rsid w:val="3FCFDF21"/>
    <w:rsid w:val="3FDFB24E"/>
    <w:rsid w:val="3FE30513"/>
    <w:rsid w:val="3FE6A5F0"/>
    <w:rsid w:val="3FED9504"/>
    <w:rsid w:val="3FEFD736"/>
    <w:rsid w:val="3FF53CCA"/>
    <w:rsid w:val="3FFBD10B"/>
    <w:rsid w:val="3FFBE918"/>
    <w:rsid w:val="3FFBEA5F"/>
    <w:rsid w:val="3FFBFF93"/>
    <w:rsid w:val="3FFF23A9"/>
    <w:rsid w:val="3FFF376E"/>
    <w:rsid w:val="3FFF94AE"/>
    <w:rsid w:val="3FFFB967"/>
    <w:rsid w:val="3FFFE796"/>
    <w:rsid w:val="40E37C31"/>
    <w:rsid w:val="420A63C3"/>
    <w:rsid w:val="431C0F4D"/>
    <w:rsid w:val="43A8DD6C"/>
    <w:rsid w:val="440A7A9D"/>
    <w:rsid w:val="457798F6"/>
    <w:rsid w:val="46F3D871"/>
    <w:rsid w:val="47B92807"/>
    <w:rsid w:val="47CD0500"/>
    <w:rsid w:val="47E9C428"/>
    <w:rsid w:val="47EB6CE0"/>
    <w:rsid w:val="47F77A7B"/>
    <w:rsid w:val="47FE2A0F"/>
    <w:rsid w:val="48ADF116"/>
    <w:rsid w:val="48CE25C2"/>
    <w:rsid w:val="48EF5240"/>
    <w:rsid w:val="498A01A7"/>
    <w:rsid w:val="4AFE4683"/>
    <w:rsid w:val="4B9B8CCE"/>
    <w:rsid w:val="4BEED85F"/>
    <w:rsid w:val="4BF504C8"/>
    <w:rsid w:val="4BFB0A74"/>
    <w:rsid w:val="4CB22BAD"/>
    <w:rsid w:val="4CC6A049"/>
    <w:rsid w:val="4D5EC4D4"/>
    <w:rsid w:val="4E480A3A"/>
    <w:rsid w:val="4E4CF46D"/>
    <w:rsid w:val="4E695230"/>
    <w:rsid w:val="4EB65EA2"/>
    <w:rsid w:val="4EC79BFE"/>
    <w:rsid w:val="4EF28B43"/>
    <w:rsid w:val="4EFB0177"/>
    <w:rsid w:val="4F7FF3D8"/>
    <w:rsid w:val="4F97CEF9"/>
    <w:rsid w:val="4F990304"/>
    <w:rsid w:val="4FBF6CE1"/>
    <w:rsid w:val="4FD68A6E"/>
    <w:rsid w:val="4FD71ED1"/>
    <w:rsid w:val="4FDE59AB"/>
    <w:rsid w:val="4FFB95BE"/>
    <w:rsid w:val="51D3784E"/>
    <w:rsid w:val="52232583"/>
    <w:rsid w:val="52271ED3"/>
    <w:rsid w:val="525F04C0"/>
    <w:rsid w:val="52A4FE77"/>
    <w:rsid w:val="52B16E2E"/>
    <w:rsid w:val="531F96D4"/>
    <w:rsid w:val="5377B53F"/>
    <w:rsid w:val="538F76A9"/>
    <w:rsid w:val="53BFC63F"/>
    <w:rsid w:val="54BF8E09"/>
    <w:rsid w:val="54F7AE68"/>
    <w:rsid w:val="557FFA80"/>
    <w:rsid w:val="569E97B2"/>
    <w:rsid w:val="56B6562F"/>
    <w:rsid w:val="56E04F86"/>
    <w:rsid w:val="56FBB28D"/>
    <w:rsid w:val="575E55E4"/>
    <w:rsid w:val="57730AED"/>
    <w:rsid w:val="5794744B"/>
    <w:rsid w:val="579B78B2"/>
    <w:rsid w:val="579F50B6"/>
    <w:rsid w:val="579FF537"/>
    <w:rsid w:val="57B5AC2B"/>
    <w:rsid w:val="57B738B5"/>
    <w:rsid w:val="57DE1124"/>
    <w:rsid w:val="57F708F9"/>
    <w:rsid w:val="57F75B25"/>
    <w:rsid w:val="57F75E69"/>
    <w:rsid w:val="57FC0261"/>
    <w:rsid w:val="57FD4F87"/>
    <w:rsid w:val="57FF967D"/>
    <w:rsid w:val="57FFBF28"/>
    <w:rsid w:val="57FFCF0B"/>
    <w:rsid w:val="57FFF1FD"/>
    <w:rsid w:val="5873188F"/>
    <w:rsid w:val="58733B38"/>
    <w:rsid w:val="595EDD70"/>
    <w:rsid w:val="59AFB9FE"/>
    <w:rsid w:val="59DFDD2A"/>
    <w:rsid w:val="5A7FE29A"/>
    <w:rsid w:val="5ACA86F9"/>
    <w:rsid w:val="5AF7C0BE"/>
    <w:rsid w:val="5AFCFD2C"/>
    <w:rsid w:val="5B3B8519"/>
    <w:rsid w:val="5B3FFAD3"/>
    <w:rsid w:val="5B56666C"/>
    <w:rsid w:val="5B7B3748"/>
    <w:rsid w:val="5B9D73B8"/>
    <w:rsid w:val="5BBA7AD0"/>
    <w:rsid w:val="5BBF241E"/>
    <w:rsid w:val="5BBF3A09"/>
    <w:rsid w:val="5BF4276A"/>
    <w:rsid w:val="5BF5B0CB"/>
    <w:rsid w:val="5BFA44BF"/>
    <w:rsid w:val="5BFDC39C"/>
    <w:rsid w:val="5BFE1D01"/>
    <w:rsid w:val="5BFF3568"/>
    <w:rsid w:val="5C3E6700"/>
    <w:rsid w:val="5C4E3E51"/>
    <w:rsid w:val="5C7F23F2"/>
    <w:rsid w:val="5C7FC4B9"/>
    <w:rsid w:val="5CF214D0"/>
    <w:rsid w:val="5D3F65BB"/>
    <w:rsid w:val="5D8C4929"/>
    <w:rsid w:val="5D97A3C3"/>
    <w:rsid w:val="5DBCD246"/>
    <w:rsid w:val="5DBEEF20"/>
    <w:rsid w:val="5DF126EC"/>
    <w:rsid w:val="5DF7ACA0"/>
    <w:rsid w:val="5DF9B49E"/>
    <w:rsid w:val="5DFB374B"/>
    <w:rsid w:val="5DFD713C"/>
    <w:rsid w:val="5E3F64A7"/>
    <w:rsid w:val="5E5D51E4"/>
    <w:rsid w:val="5E771B34"/>
    <w:rsid w:val="5E7E8FDA"/>
    <w:rsid w:val="5E7F53DD"/>
    <w:rsid w:val="5EB73308"/>
    <w:rsid w:val="5EBB301F"/>
    <w:rsid w:val="5EBFCF90"/>
    <w:rsid w:val="5ED3C66C"/>
    <w:rsid w:val="5EE55EB3"/>
    <w:rsid w:val="5EEF2643"/>
    <w:rsid w:val="5EEF82E4"/>
    <w:rsid w:val="5EF72BF6"/>
    <w:rsid w:val="5EFA4931"/>
    <w:rsid w:val="5EFB8AF9"/>
    <w:rsid w:val="5EFCE421"/>
    <w:rsid w:val="5EFF35FC"/>
    <w:rsid w:val="5EFF4939"/>
    <w:rsid w:val="5F1F7689"/>
    <w:rsid w:val="5F2B0BD7"/>
    <w:rsid w:val="5F5A94D5"/>
    <w:rsid w:val="5F5F9905"/>
    <w:rsid w:val="5F6B3646"/>
    <w:rsid w:val="5F6C338B"/>
    <w:rsid w:val="5F6EEFC4"/>
    <w:rsid w:val="5F7903FF"/>
    <w:rsid w:val="5F7F3379"/>
    <w:rsid w:val="5F7FD99B"/>
    <w:rsid w:val="5F7FE491"/>
    <w:rsid w:val="5FB5BE99"/>
    <w:rsid w:val="5FBBE768"/>
    <w:rsid w:val="5FBDBAD6"/>
    <w:rsid w:val="5FBEF31D"/>
    <w:rsid w:val="5FC2BF60"/>
    <w:rsid w:val="5FC33DC9"/>
    <w:rsid w:val="5FCFCE80"/>
    <w:rsid w:val="5FDF393B"/>
    <w:rsid w:val="5FDF8E5C"/>
    <w:rsid w:val="5FE9D8FB"/>
    <w:rsid w:val="5FEA2D77"/>
    <w:rsid w:val="5FEB9A1D"/>
    <w:rsid w:val="5FEF3409"/>
    <w:rsid w:val="5FEFC8AB"/>
    <w:rsid w:val="5FF28557"/>
    <w:rsid w:val="5FF4CA66"/>
    <w:rsid w:val="5FF70EF1"/>
    <w:rsid w:val="5FFAE806"/>
    <w:rsid w:val="5FFE590B"/>
    <w:rsid w:val="5FFEC230"/>
    <w:rsid w:val="5FFF6749"/>
    <w:rsid w:val="5FFF8D98"/>
    <w:rsid w:val="5FFF9DDC"/>
    <w:rsid w:val="5FFF9FD4"/>
    <w:rsid w:val="6054057D"/>
    <w:rsid w:val="60B63450"/>
    <w:rsid w:val="611209C5"/>
    <w:rsid w:val="612BC85B"/>
    <w:rsid w:val="618A28B7"/>
    <w:rsid w:val="61FF4958"/>
    <w:rsid w:val="624A4F96"/>
    <w:rsid w:val="62FB256A"/>
    <w:rsid w:val="630FF511"/>
    <w:rsid w:val="63761197"/>
    <w:rsid w:val="63E762FE"/>
    <w:rsid w:val="63EF1C8F"/>
    <w:rsid w:val="63F36A2E"/>
    <w:rsid w:val="63FF5FF5"/>
    <w:rsid w:val="647A3AD3"/>
    <w:rsid w:val="64FB1216"/>
    <w:rsid w:val="657D7680"/>
    <w:rsid w:val="65AFC4B8"/>
    <w:rsid w:val="65BFA57A"/>
    <w:rsid w:val="65CD0E55"/>
    <w:rsid w:val="65DF6CF7"/>
    <w:rsid w:val="65EF54CD"/>
    <w:rsid w:val="65F71903"/>
    <w:rsid w:val="65F9A0B9"/>
    <w:rsid w:val="6677C9E1"/>
    <w:rsid w:val="66F2AED6"/>
    <w:rsid w:val="66F9C85B"/>
    <w:rsid w:val="6727C884"/>
    <w:rsid w:val="67533152"/>
    <w:rsid w:val="6777C105"/>
    <w:rsid w:val="677DE2D9"/>
    <w:rsid w:val="677FC202"/>
    <w:rsid w:val="67BA53CB"/>
    <w:rsid w:val="67BBAA19"/>
    <w:rsid w:val="67D731AB"/>
    <w:rsid w:val="67DF91E7"/>
    <w:rsid w:val="67EBD511"/>
    <w:rsid w:val="67EFDC68"/>
    <w:rsid w:val="67F0E9E2"/>
    <w:rsid w:val="67F7DF03"/>
    <w:rsid w:val="67F9C6B2"/>
    <w:rsid w:val="67FBD793"/>
    <w:rsid w:val="68B65734"/>
    <w:rsid w:val="69D57F8E"/>
    <w:rsid w:val="69FBFEC5"/>
    <w:rsid w:val="6A9E2E0B"/>
    <w:rsid w:val="6AB2006D"/>
    <w:rsid w:val="6AFA5EA8"/>
    <w:rsid w:val="6AFF7347"/>
    <w:rsid w:val="6B1EEE49"/>
    <w:rsid w:val="6B57AC75"/>
    <w:rsid w:val="6B5F7CF3"/>
    <w:rsid w:val="6B73ADE0"/>
    <w:rsid w:val="6BBB4602"/>
    <w:rsid w:val="6BBF20DC"/>
    <w:rsid w:val="6BBF954E"/>
    <w:rsid w:val="6BEDA374"/>
    <w:rsid w:val="6BEF4DBF"/>
    <w:rsid w:val="6BEF628A"/>
    <w:rsid w:val="6BF7DB2D"/>
    <w:rsid w:val="6C6A4441"/>
    <w:rsid w:val="6C7E2BCC"/>
    <w:rsid w:val="6D2531FB"/>
    <w:rsid w:val="6D3EB576"/>
    <w:rsid w:val="6D43FE8A"/>
    <w:rsid w:val="6D6D1157"/>
    <w:rsid w:val="6D7B3258"/>
    <w:rsid w:val="6D954250"/>
    <w:rsid w:val="6D97DC1E"/>
    <w:rsid w:val="6DB95198"/>
    <w:rsid w:val="6DBA9416"/>
    <w:rsid w:val="6DCF40DD"/>
    <w:rsid w:val="6DD77017"/>
    <w:rsid w:val="6DEFB6FA"/>
    <w:rsid w:val="6DF758FC"/>
    <w:rsid w:val="6DFE5FA0"/>
    <w:rsid w:val="6DFF876E"/>
    <w:rsid w:val="6E1E1B5F"/>
    <w:rsid w:val="6E277BB7"/>
    <w:rsid w:val="6E4F9E72"/>
    <w:rsid w:val="6E6D66B6"/>
    <w:rsid w:val="6E6F8490"/>
    <w:rsid w:val="6E7F661E"/>
    <w:rsid w:val="6E7FD505"/>
    <w:rsid w:val="6EB7D622"/>
    <w:rsid w:val="6EBBF2A1"/>
    <w:rsid w:val="6EBF4BFA"/>
    <w:rsid w:val="6EDE040D"/>
    <w:rsid w:val="6EF5C747"/>
    <w:rsid w:val="6EF95ED9"/>
    <w:rsid w:val="6EFD8EB8"/>
    <w:rsid w:val="6EFF4A6D"/>
    <w:rsid w:val="6EFF87C6"/>
    <w:rsid w:val="6F07FA09"/>
    <w:rsid w:val="6F1BFE73"/>
    <w:rsid w:val="6F3C2BEE"/>
    <w:rsid w:val="6F3F17B3"/>
    <w:rsid w:val="6F5B1FDF"/>
    <w:rsid w:val="6F6BFAB0"/>
    <w:rsid w:val="6F6FC4CB"/>
    <w:rsid w:val="6F77F54B"/>
    <w:rsid w:val="6F791A88"/>
    <w:rsid w:val="6F8D869F"/>
    <w:rsid w:val="6FA458EC"/>
    <w:rsid w:val="6FB72C63"/>
    <w:rsid w:val="6FB78693"/>
    <w:rsid w:val="6FBDD945"/>
    <w:rsid w:val="6FBDEEF6"/>
    <w:rsid w:val="6FBFF9F8"/>
    <w:rsid w:val="6FC7F6AF"/>
    <w:rsid w:val="6FD52F91"/>
    <w:rsid w:val="6FD79436"/>
    <w:rsid w:val="6FDB8BDC"/>
    <w:rsid w:val="6FDD48CB"/>
    <w:rsid w:val="6FEF9290"/>
    <w:rsid w:val="6FEFFF48"/>
    <w:rsid w:val="6FF70D4B"/>
    <w:rsid w:val="6FF7D27C"/>
    <w:rsid w:val="6FF7D3B2"/>
    <w:rsid w:val="6FF9889A"/>
    <w:rsid w:val="6FF9F10C"/>
    <w:rsid w:val="6FFD229F"/>
    <w:rsid w:val="6FFDACDB"/>
    <w:rsid w:val="6FFDDCF4"/>
    <w:rsid w:val="6FFED762"/>
    <w:rsid w:val="6FFF562C"/>
    <w:rsid w:val="6FFF9745"/>
    <w:rsid w:val="6FFFB321"/>
    <w:rsid w:val="6FFFEADB"/>
    <w:rsid w:val="6FFFFBA8"/>
    <w:rsid w:val="70DB224B"/>
    <w:rsid w:val="71181C77"/>
    <w:rsid w:val="71B5FC93"/>
    <w:rsid w:val="71FF806F"/>
    <w:rsid w:val="72CF9DB7"/>
    <w:rsid w:val="72FD4E38"/>
    <w:rsid w:val="736F55C6"/>
    <w:rsid w:val="73706363"/>
    <w:rsid w:val="7371E98C"/>
    <w:rsid w:val="737589E9"/>
    <w:rsid w:val="73772B80"/>
    <w:rsid w:val="737E038A"/>
    <w:rsid w:val="73BE0438"/>
    <w:rsid w:val="73BE3561"/>
    <w:rsid w:val="73BF42C7"/>
    <w:rsid w:val="73D6DC80"/>
    <w:rsid w:val="73DB6FB7"/>
    <w:rsid w:val="73DF958B"/>
    <w:rsid w:val="73EBFAD6"/>
    <w:rsid w:val="73F72AF4"/>
    <w:rsid w:val="73FB8342"/>
    <w:rsid w:val="73FBD0A9"/>
    <w:rsid w:val="73FF0325"/>
    <w:rsid w:val="73FF7DD0"/>
    <w:rsid w:val="741F13A7"/>
    <w:rsid w:val="74731A6E"/>
    <w:rsid w:val="747F9BBF"/>
    <w:rsid w:val="74B6475C"/>
    <w:rsid w:val="74F9BEC7"/>
    <w:rsid w:val="752DC327"/>
    <w:rsid w:val="756F6576"/>
    <w:rsid w:val="756FC8FD"/>
    <w:rsid w:val="757338E0"/>
    <w:rsid w:val="75779F4C"/>
    <w:rsid w:val="759E054E"/>
    <w:rsid w:val="75A3E58B"/>
    <w:rsid w:val="75B32B2F"/>
    <w:rsid w:val="75C7D16D"/>
    <w:rsid w:val="75D13355"/>
    <w:rsid w:val="75DBE62B"/>
    <w:rsid w:val="75DE0BCF"/>
    <w:rsid w:val="75E771C5"/>
    <w:rsid w:val="75F539D1"/>
    <w:rsid w:val="75FB9158"/>
    <w:rsid w:val="75FF1B49"/>
    <w:rsid w:val="76614F29"/>
    <w:rsid w:val="76730151"/>
    <w:rsid w:val="768FAD83"/>
    <w:rsid w:val="769E7314"/>
    <w:rsid w:val="769F559F"/>
    <w:rsid w:val="76B6EF4C"/>
    <w:rsid w:val="76CDF0F5"/>
    <w:rsid w:val="76FB680A"/>
    <w:rsid w:val="76FD093B"/>
    <w:rsid w:val="76FE7D9F"/>
    <w:rsid w:val="76FEF143"/>
    <w:rsid w:val="76FF0D2E"/>
    <w:rsid w:val="76FF7191"/>
    <w:rsid w:val="76FF9318"/>
    <w:rsid w:val="773B5B90"/>
    <w:rsid w:val="774DE487"/>
    <w:rsid w:val="77530965"/>
    <w:rsid w:val="7756BE6D"/>
    <w:rsid w:val="77591A1F"/>
    <w:rsid w:val="775C73EA"/>
    <w:rsid w:val="775C9749"/>
    <w:rsid w:val="775FBDC2"/>
    <w:rsid w:val="776F64EE"/>
    <w:rsid w:val="777A87EE"/>
    <w:rsid w:val="777EDF4D"/>
    <w:rsid w:val="777EFD24"/>
    <w:rsid w:val="777FCB60"/>
    <w:rsid w:val="7792C287"/>
    <w:rsid w:val="779D1479"/>
    <w:rsid w:val="77A9F92A"/>
    <w:rsid w:val="77AE0D3A"/>
    <w:rsid w:val="77AFB025"/>
    <w:rsid w:val="77B20FC8"/>
    <w:rsid w:val="77BB9E23"/>
    <w:rsid w:val="77BDFEE0"/>
    <w:rsid w:val="77BE29AC"/>
    <w:rsid w:val="77BE8552"/>
    <w:rsid w:val="77CC85F4"/>
    <w:rsid w:val="77CF4704"/>
    <w:rsid w:val="77CFFE26"/>
    <w:rsid w:val="77D222E7"/>
    <w:rsid w:val="77D39E4B"/>
    <w:rsid w:val="77D78218"/>
    <w:rsid w:val="77DD9FC1"/>
    <w:rsid w:val="77DFB362"/>
    <w:rsid w:val="77EAD703"/>
    <w:rsid w:val="77EE77FB"/>
    <w:rsid w:val="77F6E3D4"/>
    <w:rsid w:val="77F7583D"/>
    <w:rsid w:val="77FA7431"/>
    <w:rsid w:val="77FD3519"/>
    <w:rsid w:val="77FD6082"/>
    <w:rsid w:val="77FDFCED"/>
    <w:rsid w:val="77FEF4DB"/>
    <w:rsid w:val="77FF3B73"/>
    <w:rsid w:val="77FF52EF"/>
    <w:rsid w:val="786C1317"/>
    <w:rsid w:val="786FC463"/>
    <w:rsid w:val="78B885DF"/>
    <w:rsid w:val="78C63990"/>
    <w:rsid w:val="78EBFD85"/>
    <w:rsid w:val="78FD2977"/>
    <w:rsid w:val="79001BF9"/>
    <w:rsid w:val="79662DAF"/>
    <w:rsid w:val="79667D30"/>
    <w:rsid w:val="797A0BBB"/>
    <w:rsid w:val="79967288"/>
    <w:rsid w:val="79B3C4B7"/>
    <w:rsid w:val="79DBD33C"/>
    <w:rsid w:val="79DED43F"/>
    <w:rsid w:val="79DF2085"/>
    <w:rsid w:val="79E5C4B8"/>
    <w:rsid w:val="79EB60B8"/>
    <w:rsid w:val="7A3B94A5"/>
    <w:rsid w:val="7AB2D2D4"/>
    <w:rsid w:val="7AB7FC7C"/>
    <w:rsid w:val="7ADF8567"/>
    <w:rsid w:val="7AEBF00A"/>
    <w:rsid w:val="7AF53BC6"/>
    <w:rsid w:val="7AFE6387"/>
    <w:rsid w:val="7AFF415F"/>
    <w:rsid w:val="7AFFB173"/>
    <w:rsid w:val="7B1F3111"/>
    <w:rsid w:val="7B1FCC6E"/>
    <w:rsid w:val="7B3712EC"/>
    <w:rsid w:val="7B3B5E06"/>
    <w:rsid w:val="7B4A2A51"/>
    <w:rsid w:val="7B4FB21F"/>
    <w:rsid w:val="7B5783A9"/>
    <w:rsid w:val="7B5E4001"/>
    <w:rsid w:val="7B734973"/>
    <w:rsid w:val="7B737FFE"/>
    <w:rsid w:val="7B7FC37C"/>
    <w:rsid w:val="7B9AF2D7"/>
    <w:rsid w:val="7B9B1B9A"/>
    <w:rsid w:val="7BA5C7E0"/>
    <w:rsid w:val="7BB06437"/>
    <w:rsid w:val="7BB6C157"/>
    <w:rsid w:val="7BBEFD36"/>
    <w:rsid w:val="7BD75CEA"/>
    <w:rsid w:val="7BDDF5DB"/>
    <w:rsid w:val="7BE3E2CD"/>
    <w:rsid w:val="7BE55C69"/>
    <w:rsid w:val="7BE73737"/>
    <w:rsid w:val="7BE7C63B"/>
    <w:rsid w:val="7BEE9B3A"/>
    <w:rsid w:val="7BEEFE72"/>
    <w:rsid w:val="7BEF7D29"/>
    <w:rsid w:val="7BEF8806"/>
    <w:rsid w:val="7BEFFD47"/>
    <w:rsid w:val="7BF5A3E2"/>
    <w:rsid w:val="7BF5E940"/>
    <w:rsid w:val="7BF5F932"/>
    <w:rsid w:val="7BF738E0"/>
    <w:rsid w:val="7BFBE405"/>
    <w:rsid w:val="7BFD54E4"/>
    <w:rsid w:val="7BFDA698"/>
    <w:rsid w:val="7BFF4B1B"/>
    <w:rsid w:val="7BFFDACA"/>
    <w:rsid w:val="7C5F3DCD"/>
    <w:rsid w:val="7C9FCF8E"/>
    <w:rsid w:val="7CB90E7D"/>
    <w:rsid w:val="7CBC9E01"/>
    <w:rsid w:val="7CBF7E27"/>
    <w:rsid w:val="7CF394B6"/>
    <w:rsid w:val="7CF5FDE2"/>
    <w:rsid w:val="7CF75D0D"/>
    <w:rsid w:val="7CF99517"/>
    <w:rsid w:val="7D5EB270"/>
    <w:rsid w:val="7D5F5CFE"/>
    <w:rsid w:val="7D6E1539"/>
    <w:rsid w:val="7D6FA45F"/>
    <w:rsid w:val="7D6FCC8D"/>
    <w:rsid w:val="7D77F990"/>
    <w:rsid w:val="7D7CADFA"/>
    <w:rsid w:val="7D7EC421"/>
    <w:rsid w:val="7D7FF668"/>
    <w:rsid w:val="7D9FA5D1"/>
    <w:rsid w:val="7DA52F5B"/>
    <w:rsid w:val="7DCF8896"/>
    <w:rsid w:val="7DDE9E7E"/>
    <w:rsid w:val="7DDF59A9"/>
    <w:rsid w:val="7DDF829E"/>
    <w:rsid w:val="7DDFB24B"/>
    <w:rsid w:val="7DDFEAF5"/>
    <w:rsid w:val="7DE7837C"/>
    <w:rsid w:val="7DE956D2"/>
    <w:rsid w:val="7DEB72C1"/>
    <w:rsid w:val="7DEF9086"/>
    <w:rsid w:val="7DEFC463"/>
    <w:rsid w:val="7DFD7F63"/>
    <w:rsid w:val="7DFED3D1"/>
    <w:rsid w:val="7DFF0A02"/>
    <w:rsid w:val="7E37EB0A"/>
    <w:rsid w:val="7E4BB8AB"/>
    <w:rsid w:val="7E731DD8"/>
    <w:rsid w:val="7E749D3D"/>
    <w:rsid w:val="7E761FAC"/>
    <w:rsid w:val="7E7E9158"/>
    <w:rsid w:val="7E7F4557"/>
    <w:rsid w:val="7E7FE3D3"/>
    <w:rsid w:val="7E852DC1"/>
    <w:rsid w:val="7E9D3D39"/>
    <w:rsid w:val="7E9FE692"/>
    <w:rsid w:val="7EAF674B"/>
    <w:rsid w:val="7EAFFB14"/>
    <w:rsid w:val="7EBB9FEF"/>
    <w:rsid w:val="7ECEC14A"/>
    <w:rsid w:val="7ECF1CFD"/>
    <w:rsid w:val="7EE70293"/>
    <w:rsid w:val="7EEF641B"/>
    <w:rsid w:val="7EF370F9"/>
    <w:rsid w:val="7EF58307"/>
    <w:rsid w:val="7EF9EBAB"/>
    <w:rsid w:val="7EFACFD0"/>
    <w:rsid w:val="7EFE3EF8"/>
    <w:rsid w:val="7EFEA62F"/>
    <w:rsid w:val="7EFF24F0"/>
    <w:rsid w:val="7EFF2FD9"/>
    <w:rsid w:val="7EFFDFAE"/>
    <w:rsid w:val="7EFFFC0E"/>
    <w:rsid w:val="7F2E9559"/>
    <w:rsid w:val="7F3E925C"/>
    <w:rsid w:val="7F4C65FC"/>
    <w:rsid w:val="7F4E2343"/>
    <w:rsid w:val="7F5BE061"/>
    <w:rsid w:val="7F5E1E2A"/>
    <w:rsid w:val="7F64E852"/>
    <w:rsid w:val="7F6BC927"/>
    <w:rsid w:val="7F6E077C"/>
    <w:rsid w:val="7F75A8E9"/>
    <w:rsid w:val="7F766FB2"/>
    <w:rsid w:val="7F7DF5E7"/>
    <w:rsid w:val="7F7F8757"/>
    <w:rsid w:val="7F7F925A"/>
    <w:rsid w:val="7F87F197"/>
    <w:rsid w:val="7F93E787"/>
    <w:rsid w:val="7F9BEB23"/>
    <w:rsid w:val="7F9D0A9B"/>
    <w:rsid w:val="7F9DE3D7"/>
    <w:rsid w:val="7F9F0E43"/>
    <w:rsid w:val="7FA3B24E"/>
    <w:rsid w:val="7FAAE6EB"/>
    <w:rsid w:val="7FAB8EDB"/>
    <w:rsid w:val="7FB650D3"/>
    <w:rsid w:val="7FB712F0"/>
    <w:rsid w:val="7FB9782E"/>
    <w:rsid w:val="7FBDBD8C"/>
    <w:rsid w:val="7FBF9125"/>
    <w:rsid w:val="7FBFC783"/>
    <w:rsid w:val="7FC5E16E"/>
    <w:rsid w:val="7FD30C8D"/>
    <w:rsid w:val="7FD70813"/>
    <w:rsid w:val="7FDB152A"/>
    <w:rsid w:val="7FDB81C3"/>
    <w:rsid w:val="7FDE56BF"/>
    <w:rsid w:val="7FDE612B"/>
    <w:rsid w:val="7FDEF17C"/>
    <w:rsid w:val="7FDF4567"/>
    <w:rsid w:val="7FDF9426"/>
    <w:rsid w:val="7FDF9D23"/>
    <w:rsid w:val="7FDFA4CC"/>
    <w:rsid w:val="7FE6FCA6"/>
    <w:rsid w:val="7FE7045C"/>
    <w:rsid w:val="7FE73B49"/>
    <w:rsid w:val="7FEB7A25"/>
    <w:rsid w:val="7FEBBF15"/>
    <w:rsid w:val="7FED7971"/>
    <w:rsid w:val="7FEDAEEC"/>
    <w:rsid w:val="7FEEE87B"/>
    <w:rsid w:val="7FEF3769"/>
    <w:rsid w:val="7FEF73EE"/>
    <w:rsid w:val="7FEF80AA"/>
    <w:rsid w:val="7FEFEB4E"/>
    <w:rsid w:val="7FF33137"/>
    <w:rsid w:val="7FF3639E"/>
    <w:rsid w:val="7FF60478"/>
    <w:rsid w:val="7FF6D546"/>
    <w:rsid w:val="7FF737F3"/>
    <w:rsid w:val="7FF754CD"/>
    <w:rsid w:val="7FF8620C"/>
    <w:rsid w:val="7FF9144A"/>
    <w:rsid w:val="7FFA8936"/>
    <w:rsid w:val="7FFB3394"/>
    <w:rsid w:val="7FFB655F"/>
    <w:rsid w:val="7FFB7057"/>
    <w:rsid w:val="7FFBAAF7"/>
    <w:rsid w:val="7FFBEB90"/>
    <w:rsid w:val="7FFC688D"/>
    <w:rsid w:val="7FFD8311"/>
    <w:rsid w:val="7FFE0504"/>
    <w:rsid w:val="7FFE133E"/>
    <w:rsid w:val="7FFEBB52"/>
    <w:rsid w:val="7FFEDCD9"/>
    <w:rsid w:val="7FFF0982"/>
    <w:rsid w:val="7FFF498B"/>
    <w:rsid w:val="7FFF7F2D"/>
    <w:rsid w:val="7FFF8B74"/>
    <w:rsid w:val="7FFFE212"/>
    <w:rsid w:val="825F6E9B"/>
    <w:rsid w:val="837F0220"/>
    <w:rsid w:val="875D6D67"/>
    <w:rsid w:val="87DB37D5"/>
    <w:rsid w:val="87F5A77F"/>
    <w:rsid w:val="8DD7E0B5"/>
    <w:rsid w:val="8FDF69A0"/>
    <w:rsid w:val="8FFFBB06"/>
    <w:rsid w:val="90DF3800"/>
    <w:rsid w:val="932FB7B4"/>
    <w:rsid w:val="9396463A"/>
    <w:rsid w:val="93CEB378"/>
    <w:rsid w:val="93CFD858"/>
    <w:rsid w:val="956F7D9C"/>
    <w:rsid w:val="95BF3129"/>
    <w:rsid w:val="95FDCAE1"/>
    <w:rsid w:val="96DFC5A0"/>
    <w:rsid w:val="97B44EDD"/>
    <w:rsid w:val="97BF386D"/>
    <w:rsid w:val="97FB28AD"/>
    <w:rsid w:val="987E2CED"/>
    <w:rsid w:val="99BFA760"/>
    <w:rsid w:val="9A8F13B4"/>
    <w:rsid w:val="9B59C487"/>
    <w:rsid w:val="9B6CBB12"/>
    <w:rsid w:val="9C8F2C0B"/>
    <w:rsid w:val="9CF7D16A"/>
    <w:rsid w:val="9DB995A5"/>
    <w:rsid w:val="9DBCEB20"/>
    <w:rsid w:val="9DBD5E47"/>
    <w:rsid w:val="9DBD7DB3"/>
    <w:rsid w:val="9E67FDA6"/>
    <w:rsid w:val="9E6C9E8E"/>
    <w:rsid w:val="9EDF9423"/>
    <w:rsid w:val="9F2BA372"/>
    <w:rsid w:val="9F5E6B68"/>
    <w:rsid w:val="9F5EC2E2"/>
    <w:rsid w:val="9F65C68E"/>
    <w:rsid w:val="9F8FF826"/>
    <w:rsid w:val="9FFDE6DC"/>
    <w:rsid w:val="9FFF5E47"/>
    <w:rsid w:val="A1757F35"/>
    <w:rsid w:val="A2FAB819"/>
    <w:rsid w:val="A4C67742"/>
    <w:rsid w:val="A57F3BE2"/>
    <w:rsid w:val="A59A840D"/>
    <w:rsid w:val="A5C642EC"/>
    <w:rsid w:val="A5FE6F8D"/>
    <w:rsid w:val="A5FF9DC7"/>
    <w:rsid w:val="A6BFC252"/>
    <w:rsid w:val="A6D87EE0"/>
    <w:rsid w:val="A7A61787"/>
    <w:rsid w:val="AA7F9B44"/>
    <w:rsid w:val="AAF37537"/>
    <w:rsid w:val="AAFF8BB3"/>
    <w:rsid w:val="AB56724B"/>
    <w:rsid w:val="AB5771CE"/>
    <w:rsid w:val="ABD359AA"/>
    <w:rsid w:val="AD1E1324"/>
    <w:rsid w:val="ADD799B2"/>
    <w:rsid w:val="ADF7889B"/>
    <w:rsid w:val="ADFF702D"/>
    <w:rsid w:val="AE6FCD42"/>
    <w:rsid w:val="AE8C8B9F"/>
    <w:rsid w:val="AEF3F492"/>
    <w:rsid w:val="AEFF392C"/>
    <w:rsid w:val="AF3DD0E9"/>
    <w:rsid w:val="AF4FB670"/>
    <w:rsid w:val="AF748C99"/>
    <w:rsid w:val="AFBF5696"/>
    <w:rsid w:val="AFBF7E40"/>
    <w:rsid w:val="AFDF1E9C"/>
    <w:rsid w:val="AFEE70B5"/>
    <w:rsid w:val="AFF9A65B"/>
    <w:rsid w:val="AFFB56D4"/>
    <w:rsid w:val="AFFE3774"/>
    <w:rsid w:val="AFFE9FAB"/>
    <w:rsid w:val="AFFF01E2"/>
    <w:rsid w:val="AFFF83D7"/>
    <w:rsid w:val="AFFFA938"/>
    <w:rsid w:val="B1FFCBEB"/>
    <w:rsid w:val="B3B70B02"/>
    <w:rsid w:val="B3D92867"/>
    <w:rsid w:val="B3F76AA5"/>
    <w:rsid w:val="B3FECE99"/>
    <w:rsid w:val="B4FD1E23"/>
    <w:rsid w:val="B5771492"/>
    <w:rsid w:val="B596B388"/>
    <w:rsid w:val="B59ADB06"/>
    <w:rsid w:val="B5B6E3F0"/>
    <w:rsid w:val="B5DBA9E7"/>
    <w:rsid w:val="B5FB5C25"/>
    <w:rsid w:val="B5FF6DFB"/>
    <w:rsid w:val="B63F9A3B"/>
    <w:rsid w:val="B6BDB462"/>
    <w:rsid w:val="B6FD26E9"/>
    <w:rsid w:val="B6FF70F4"/>
    <w:rsid w:val="B74980B8"/>
    <w:rsid w:val="B7A36C91"/>
    <w:rsid w:val="B7AC7828"/>
    <w:rsid w:val="B7BC23F1"/>
    <w:rsid w:val="B7DB845F"/>
    <w:rsid w:val="B7E5E68B"/>
    <w:rsid w:val="B7E6C692"/>
    <w:rsid w:val="B7EB5497"/>
    <w:rsid w:val="B7EFCE47"/>
    <w:rsid w:val="B7F77798"/>
    <w:rsid w:val="B7FC0B82"/>
    <w:rsid w:val="B8EFEF6C"/>
    <w:rsid w:val="B96E68CE"/>
    <w:rsid w:val="B9FEA41E"/>
    <w:rsid w:val="BA5FEF35"/>
    <w:rsid w:val="BA79EA2B"/>
    <w:rsid w:val="BAD3ECD1"/>
    <w:rsid w:val="BAD93B62"/>
    <w:rsid w:val="BAFCCAD2"/>
    <w:rsid w:val="BAFF4EAA"/>
    <w:rsid w:val="BB3F4C69"/>
    <w:rsid w:val="BBB2F792"/>
    <w:rsid w:val="BBBF87B5"/>
    <w:rsid w:val="BBCF9965"/>
    <w:rsid w:val="BBDDCBC7"/>
    <w:rsid w:val="BBE40C9B"/>
    <w:rsid w:val="BBE7E6E4"/>
    <w:rsid w:val="BBEFC20C"/>
    <w:rsid w:val="BBFE285B"/>
    <w:rsid w:val="BBFEF6E3"/>
    <w:rsid w:val="BBFF5367"/>
    <w:rsid w:val="BBFF5CFC"/>
    <w:rsid w:val="BC17E6F8"/>
    <w:rsid w:val="BCB59307"/>
    <w:rsid w:val="BCBFCC29"/>
    <w:rsid w:val="BCFD63C7"/>
    <w:rsid w:val="BCFFBE7B"/>
    <w:rsid w:val="BD2C9A95"/>
    <w:rsid w:val="BD69537A"/>
    <w:rsid w:val="BDE71E04"/>
    <w:rsid w:val="BDEF7775"/>
    <w:rsid w:val="BDEFE0C5"/>
    <w:rsid w:val="BDF71D6F"/>
    <w:rsid w:val="BDFD22B5"/>
    <w:rsid w:val="BDFD4DE8"/>
    <w:rsid w:val="BDFFF66D"/>
    <w:rsid w:val="BE96F448"/>
    <w:rsid w:val="BE975493"/>
    <w:rsid w:val="BEADB041"/>
    <w:rsid w:val="BECFFFD8"/>
    <w:rsid w:val="BEDF4B12"/>
    <w:rsid w:val="BEEF1B8C"/>
    <w:rsid w:val="BEFF51F9"/>
    <w:rsid w:val="BEFF5D3A"/>
    <w:rsid w:val="BF3F3DDD"/>
    <w:rsid w:val="BF55AE91"/>
    <w:rsid w:val="BF579AC0"/>
    <w:rsid w:val="BF5BE84B"/>
    <w:rsid w:val="BF5E902A"/>
    <w:rsid w:val="BF5F3B72"/>
    <w:rsid w:val="BF5FD277"/>
    <w:rsid w:val="BF6DD3FD"/>
    <w:rsid w:val="BF7BECF8"/>
    <w:rsid w:val="BF7EA686"/>
    <w:rsid w:val="BFADDB13"/>
    <w:rsid w:val="BFB700F8"/>
    <w:rsid w:val="BFB943B3"/>
    <w:rsid w:val="BFBE85CE"/>
    <w:rsid w:val="BFBF381B"/>
    <w:rsid w:val="BFBFE02C"/>
    <w:rsid w:val="BFBFFE98"/>
    <w:rsid w:val="BFCD7B40"/>
    <w:rsid w:val="BFCEB9C2"/>
    <w:rsid w:val="BFCF0592"/>
    <w:rsid w:val="BFD519E7"/>
    <w:rsid w:val="BFDF6A92"/>
    <w:rsid w:val="BFDFA102"/>
    <w:rsid w:val="BFE91314"/>
    <w:rsid w:val="BFEC420A"/>
    <w:rsid w:val="BFF22A14"/>
    <w:rsid w:val="BFF5682A"/>
    <w:rsid w:val="BFF77B82"/>
    <w:rsid w:val="BFF994B8"/>
    <w:rsid w:val="BFFB8A49"/>
    <w:rsid w:val="BFFDC84B"/>
    <w:rsid w:val="BFFEE779"/>
    <w:rsid w:val="BFFF58A0"/>
    <w:rsid w:val="BFFF68ED"/>
    <w:rsid w:val="C2FDA9B0"/>
    <w:rsid w:val="C2FED5DD"/>
    <w:rsid w:val="C4E5A6D0"/>
    <w:rsid w:val="C5B16E88"/>
    <w:rsid w:val="C636C3B5"/>
    <w:rsid w:val="C77BF531"/>
    <w:rsid w:val="C77F151F"/>
    <w:rsid w:val="C9F7A005"/>
    <w:rsid w:val="CAEF6624"/>
    <w:rsid w:val="CB3F9C87"/>
    <w:rsid w:val="CB7B02E4"/>
    <w:rsid w:val="CB95D9CA"/>
    <w:rsid w:val="CCE57821"/>
    <w:rsid w:val="CD7DA3F6"/>
    <w:rsid w:val="CDBF259D"/>
    <w:rsid w:val="CDDEF21B"/>
    <w:rsid w:val="CDFFBAB5"/>
    <w:rsid w:val="CE5D7481"/>
    <w:rsid w:val="CE6F0016"/>
    <w:rsid w:val="CE6FDDC0"/>
    <w:rsid w:val="CEBF163C"/>
    <w:rsid w:val="CEBF7A0C"/>
    <w:rsid w:val="CECFB2F0"/>
    <w:rsid w:val="CEED8271"/>
    <w:rsid w:val="CEF7616F"/>
    <w:rsid w:val="CF59A197"/>
    <w:rsid w:val="CF7E9D9C"/>
    <w:rsid w:val="CF7F6E71"/>
    <w:rsid w:val="CFABCAAA"/>
    <w:rsid w:val="CFF3139C"/>
    <w:rsid w:val="CFF6C97B"/>
    <w:rsid w:val="CFFFADA6"/>
    <w:rsid w:val="D1BFCA31"/>
    <w:rsid w:val="D1FFEC2A"/>
    <w:rsid w:val="D277324A"/>
    <w:rsid w:val="D2F3E84E"/>
    <w:rsid w:val="D35D6712"/>
    <w:rsid w:val="D3BF5A70"/>
    <w:rsid w:val="D3FF7EEC"/>
    <w:rsid w:val="D4DF6483"/>
    <w:rsid w:val="D4FD52F9"/>
    <w:rsid w:val="D57E12D9"/>
    <w:rsid w:val="D5B71862"/>
    <w:rsid w:val="D5BF1950"/>
    <w:rsid w:val="D5BF9B99"/>
    <w:rsid w:val="D5EFB1BB"/>
    <w:rsid w:val="D5FFA788"/>
    <w:rsid w:val="D62FFB71"/>
    <w:rsid w:val="D677104A"/>
    <w:rsid w:val="D6AB408F"/>
    <w:rsid w:val="D6AF2CD6"/>
    <w:rsid w:val="D6BE0194"/>
    <w:rsid w:val="D73F3014"/>
    <w:rsid w:val="D75A818F"/>
    <w:rsid w:val="D76F8D96"/>
    <w:rsid w:val="D776533D"/>
    <w:rsid w:val="D7BF749C"/>
    <w:rsid w:val="D7DFC27C"/>
    <w:rsid w:val="D7F5C9A5"/>
    <w:rsid w:val="D7FDCCFC"/>
    <w:rsid w:val="D9DF6489"/>
    <w:rsid w:val="DAAD0C5C"/>
    <w:rsid w:val="DADF3D88"/>
    <w:rsid w:val="DAEE6D30"/>
    <w:rsid w:val="DB5DF571"/>
    <w:rsid w:val="DB6A6AA2"/>
    <w:rsid w:val="DB6F5EEA"/>
    <w:rsid w:val="DBB74FB7"/>
    <w:rsid w:val="DBBF71EE"/>
    <w:rsid w:val="DBD5E2E3"/>
    <w:rsid w:val="DBDA862C"/>
    <w:rsid w:val="DBDDB0F1"/>
    <w:rsid w:val="DBF54BBA"/>
    <w:rsid w:val="DBF7276E"/>
    <w:rsid w:val="DBF7EA90"/>
    <w:rsid w:val="DBFD9292"/>
    <w:rsid w:val="DCFFDCD3"/>
    <w:rsid w:val="DD7FC3B9"/>
    <w:rsid w:val="DDA3D4B4"/>
    <w:rsid w:val="DDD547FA"/>
    <w:rsid w:val="DDDF6043"/>
    <w:rsid w:val="DDE6326A"/>
    <w:rsid w:val="DDED4773"/>
    <w:rsid w:val="DDFBAC7F"/>
    <w:rsid w:val="DE3DFDAA"/>
    <w:rsid w:val="DE9E5D9F"/>
    <w:rsid w:val="DEAFA34C"/>
    <w:rsid w:val="DEB80C42"/>
    <w:rsid w:val="DEDF774D"/>
    <w:rsid w:val="DEE39A94"/>
    <w:rsid w:val="DEFEAEFE"/>
    <w:rsid w:val="DEFF37F4"/>
    <w:rsid w:val="DF277988"/>
    <w:rsid w:val="DF3D3F41"/>
    <w:rsid w:val="DF4A135B"/>
    <w:rsid w:val="DF50B734"/>
    <w:rsid w:val="DF8BDB17"/>
    <w:rsid w:val="DF9AD758"/>
    <w:rsid w:val="DF9EE903"/>
    <w:rsid w:val="DFBB77EA"/>
    <w:rsid w:val="DFBDF4FC"/>
    <w:rsid w:val="DFDCD173"/>
    <w:rsid w:val="DFDF0351"/>
    <w:rsid w:val="DFDF88F6"/>
    <w:rsid w:val="DFDFF7AE"/>
    <w:rsid w:val="DFE95576"/>
    <w:rsid w:val="DFEC4C3E"/>
    <w:rsid w:val="DFEF6643"/>
    <w:rsid w:val="DFF06554"/>
    <w:rsid w:val="DFF50F3D"/>
    <w:rsid w:val="DFF5A4D2"/>
    <w:rsid w:val="DFF77122"/>
    <w:rsid w:val="DFFB5CA3"/>
    <w:rsid w:val="DFFE31D8"/>
    <w:rsid w:val="DFFE93DA"/>
    <w:rsid w:val="DFFF590D"/>
    <w:rsid w:val="DFFF5E7B"/>
    <w:rsid w:val="DFFF82DA"/>
    <w:rsid w:val="DFFF8E08"/>
    <w:rsid w:val="E1F60572"/>
    <w:rsid w:val="E33E71B4"/>
    <w:rsid w:val="E39D97CA"/>
    <w:rsid w:val="E39F8A7C"/>
    <w:rsid w:val="E3DB5896"/>
    <w:rsid w:val="E3EF3EF9"/>
    <w:rsid w:val="E3F397A4"/>
    <w:rsid w:val="E3FF4C70"/>
    <w:rsid w:val="E47F3B04"/>
    <w:rsid w:val="E5E369A7"/>
    <w:rsid w:val="E5EFEA2F"/>
    <w:rsid w:val="E5F3623E"/>
    <w:rsid w:val="E5FFD29F"/>
    <w:rsid w:val="E67FC90A"/>
    <w:rsid w:val="E6C76FC8"/>
    <w:rsid w:val="E6DC7C55"/>
    <w:rsid w:val="E6E79805"/>
    <w:rsid w:val="E6F8BB36"/>
    <w:rsid w:val="E75A541F"/>
    <w:rsid w:val="E76D7D8D"/>
    <w:rsid w:val="E76FEA52"/>
    <w:rsid w:val="E77FCB7D"/>
    <w:rsid w:val="E7BB8F95"/>
    <w:rsid w:val="E7BF306B"/>
    <w:rsid w:val="E7CBD0B2"/>
    <w:rsid w:val="E7DF643D"/>
    <w:rsid w:val="E7F8BC45"/>
    <w:rsid w:val="E7FB0882"/>
    <w:rsid w:val="E7FC3D2A"/>
    <w:rsid w:val="E7FF0C39"/>
    <w:rsid w:val="E7FF3135"/>
    <w:rsid w:val="E835A5DF"/>
    <w:rsid w:val="E9D3AB24"/>
    <w:rsid w:val="EA3CF829"/>
    <w:rsid w:val="EAC46273"/>
    <w:rsid w:val="EAD75C45"/>
    <w:rsid w:val="EAEF4910"/>
    <w:rsid w:val="EAF4BF0F"/>
    <w:rsid w:val="EAFFEE21"/>
    <w:rsid w:val="EB3F0B9E"/>
    <w:rsid w:val="EB6FA49F"/>
    <w:rsid w:val="EB7AD637"/>
    <w:rsid w:val="EBB7535C"/>
    <w:rsid w:val="EBBBD158"/>
    <w:rsid w:val="EBDC3CE5"/>
    <w:rsid w:val="EBDFECFB"/>
    <w:rsid w:val="EBF3CB01"/>
    <w:rsid w:val="EBF7938C"/>
    <w:rsid w:val="EBF92191"/>
    <w:rsid w:val="EBFC7B91"/>
    <w:rsid w:val="EBFD50C5"/>
    <w:rsid w:val="EBFDC251"/>
    <w:rsid w:val="EBFFFC53"/>
    <w:rsid w:val="EC19A8B0"/>
    <w:rsid w:val="ECBFA07E"/>
    <w:rsid w:val="ECDF4B0B"/>
    <w:rsid w:val="ECF71DB7"/>
    <w:rsid w:val="ECF77B85"/>
    <w:rsid w:val="ED375001"/>
    <w:rsid w:val="ED56D21B"/>
    <w:rsid w:val="ED714F8A"/>
    <w:rsid w:val="ED7FA5A4"/>
    <w:rsid w:val="ED9851C1"/>
    <w:rsid w:val="ED9D6E6D"/>
    <w:rsid w:val="EDBD009E"/>
    <w:rsid w:val="EDBDE193"/>
    <w:rsid w:val="EDDB5E9E"/>
    <w:rsid w:val="EDF8897E"/>
    <w:rsid w:val="EDFA538B"/>
    <w:rsid w:val="EDFB57F2"/>
    <w:rsid w:val="EDFF8BD6"/>
    <w:rsid w:val="EE1FF5B3"/>
    <w:rsid w:val="EE4F5A5A"/>
    <w:rsid w:val="EE5431A3"/>
    <w:rsid w:val="EE57F037"/>
    <w:rsid w:val="EE5BD92F"/>
    <w:rsid w:val="EE7255EB"/>
    <w:rsid w:val="EE7F2420"/>
    <w:rsid w:val="EEB71B05"/>
    <w:rsid w:val="EEBB72A5"/>
    <w:rsid w:val="EEBD6800"/>
    <w:rsid w:val="EED65D1B"/>
    <w:rsid w:val="EEF7726B"/>
    <w:rsid w:val="EEFDD2AB"/>
    <w:rsid w:val="EEFE1C6B"/>
    <w:rsid w:val="EEFF9317"/>
    <w:rsid w:val="EF1F1425"/>
    <w:rsid w:val="EF1FC490"/>
    <w:rsid w:val="EF29E29C"/>
    <w:rsid w:val="EF396E78"/>
    <w:rsid w:val="EF3BBD8E"/>
    <w:rsid w:val="EF46DA37"/>
    <w:rsid w:val="EF579B9A"/>
    <w:rsid w:val="EF6A2ABD"/>
    <w:rsid w:val="EF6F428E"/>
    <w:rsid w:val="EF7542D2"/>
    <w:rsid w:val="EF75B8AB"/>
    <w:rsid w:val="EF7E7DD0"/>
    <w:rsid w:val="EF7F2AF6"/>
    <w:rsid w:val="EF7F5F3C"/>
    <w:rsid w:val="EF7FD420"/>
    <w:rsid w:val="EF8F55D6"/>
    <w:rsid w:val="EF99BC65"/>
    <w:rsid w:val="EF9F8D11"/>
    <w:rsid w:val="EFA91E65"/>
    <w:rsid w:val="EFB2AC29"/>
    <w:rsid w:val="EFBA33B9"/>
    <w:rsid w:val="EFBCEEE3"/>
    <w:rsid w:val="EFBF5161"/>
    <w:rsid w:val="EFBF7E3F"/>
    <w:rsid w:val="EFBFE281"/>
    <w:rsid w:val="EFDF267D"/>
    <w:rsid w:val="EFDF38CA"/>
    <w:rsid w:val="EFEB0AE3"/>
    <w:rsid w:val="EFED9C37"/>
    <w:rsid w:val="EFEF5660"/>
    <w:rsid w:val="EFEFDAD5"/>
    <w:rsid w:val="EFF4712E"/>
    <w:rsid w:val="EFF7E2EA"/>
    <w:rsid w:val="EFF9574A"/>
    <w:rsid w:val="EFF96277"/>
    <w:rsid w:val="EFF96457"/>
    <w:rsid w:val="EFFAA810"/>
    <w:rsid w:val="EFFD7C6C"/>
    <w:rsid w:val="EFFE7B99"/>
    <w:rsid w:val="EFFF8324"/>
    <w:rsid w:val="EFFFD6E6"/>
    <w:rsid w:val="EFFFE954"/>
    <w:rsid w:val="F0D6B021"/>
    <w:rsid w:val="F0FFA7F1"/>
    <w:rsid w:val="F1888A93"/>
    <w:rsid w:val="F19F2D73"/>
    <w:rsid w:val="F1F6E127"/>
    <w:rsid w:val="F23F779F"/>
    <w:rsid w:val="F317AA59"/>
    <w:rsid w:val="F35F3B4F"/>
    <w:rsid w:val="F3AC4C2F"/>
    <w:rsid w:val="F3B21A50"/>
    <w:rsid w:val="F3CBCD52"/>
    <w:rsid w:val="F3D19FC2"/>
    <w:rsid w:val="F3D7BEA9"/>
    <w:rsid w:val="F3F619F4"/>
    <w:rsid w:val="F3F72FF5"/>
    <w:rsid w:val="F3FC345F"/>
    <w:rsid w:val="F3FE0E0E"/>
    <w:rsid w:val="F3FEF81E"/>
    <w:rsid w:val="F3FF0ADF"/>
    <w:rsid w:val="F3FF222C"/>
    <w:rsid w:val="F3FF3FAD"/>
    <w:rsid w:val="F4FE9ED1"/>
    <w:rsid w:val="F5378E89"/>
    <w:rsid w:val="F53862ED"/>
    <w:rsid w:val="F55E6453"/>
    <w:rsid w:val="F55F2B25"/>
    <w:rsid w:val="F57F22EC"/>
    <w:rsid w:val="F5B5CF3C"/>
    <w:rsid w:val="F5BF9CDA"/>
    <w:rsid w:val="F5D72238"/>
    <w:rsid w:val="F5DE1212"/>
    <w:rsid w:val="F5E7E93C"/>
    <w:rsid w:val="F5FBFD92"/>
    <w:rsid w:val="F5FC90E1"/>
    <w:rsid w:val="F5FF1F43"/>
    <w:rsid w:val="F5FFCC96"/>
    <w:rsid w:val="F612EB9E"/>
    <w:rsid w:val="F615A5A7"/>
    <w:rsid w:val="F63E0C80"/>
    <w:rsid w:val="F657613C"/>
    <w:rsid w:val="F6BFE174"/>
    <w:rsid w:val="F6BFEF17"/>
    <w:rsid w:val="F6CD96D6"/>
    <w:rsid w:val="F6DF9DA9"/>
    <w:rsid w:val="F717F855"/>
    <w:rsid w:val="F71FBADC"/>
    <w:rsid w:val="F73E5497"/>
    <w:rsid w:val="F750E4D3"/>
    <w:rsid w:val="F75AF07E"/>
    <w:rsid w:val="F75D1759"/>
    <w:rsid w:val="F7670B30"/>
    <w:rsid w:val="F76B6CD8"/>
    <w:rsid w:val="F7732415"/>
    <w:rsid w:val="F7776E0F"/>
    <w:rsid w:val="F79E378F"/>
    <w:rsid w:val="F7AE0639"/>
    <w:rsid w:val="F7AF69FB"/>
    <w:rsid w:val="F7AFC84F"/>
    <w:rsid w:val="F7B7FE2F"/>
    <w:rsid w:val="F7BF4D5B"/>
    <w:rsid w:val="F7BF6597"/>
    <w:rsid w:val="F7C73FF1"/>
    <w:rsid w:val="F7D3702E"/>
    <w:rsid w:val="F7D5A3A6"/>
    <w:rsid w:val="F7DF0DE6"/>
    <w:rsid w:val="F7ED357C"/>
    <w:rsid w:val="F7EF41AD"/>
    <w:rsid w:val="F7EF9563"/>
    <w:rsid w:val="F7F188DF"/>
    <w:rsid w:val="F7F4E6D5"/>
    <w:rsid w:val="F7F71579"/>
    <w:rsid w:val="F7F7F55A"/>
    <w:rsid w:val="F7FA7DE3"/>
    <w:rsid w:val="F7FB4B22"/>
    <w:rsid w:val="F7FBAEBB"/>
    <w:rsid w:val="F7FCADC1"/>
    <w:rsid w:val="F7FE478E"/>
    <w:rsid w:val="F7FE73AB"/>
    <w:rsid w:val="F7FED078"/>
    <w:rsid w:val="F7FF0DD7"/>
    <w:rsid w:val="F7FF24C8"/>
    <w:rsid w:val="F7FF91E1"/>
    <w:rsid w:val="F7FF98C4"/>
    <w:rsid w:val="F83285A0"/>
    <w:rsid w:val="F8EB168D"/>
    <w:rsid w:val="F8F3B1EB"/>
    <w:rsid w:val="F93B5B6E"/>
    <w:rsid w:val="F96FF0A9"/>
    <w:rsid w:val="F9CBD387"/>
    <w:rsid w:val="F9DB2AFB"/>
    <w:rsid w:val="F9FCE9F5"/>
    <w:rsid w:val="FAADAE3A"/>
    <w:rsid w:val="FABF715A"/>
    <w:rsid w:val="FACFE76D"/>
    <w:rsid w:val="FADE22B6"/>
    <w:rsid w:val="FAEE22D4"/>
    <w:rsid w:val="FAF766F9"/>
    <w:rsid w:val="FAF7E1A8"/>
    <w:rsid w:val="FAFAAFA1"/>
    <w:rsid w:val="FAFD8EDB"/>
    <w:rsid w:val="FAFFA488"/>
    <w:rsid w:val="FB39D355"/>
    <w:rsid w:val="FB51D3AF"/>
    <w:rsid w:val="FB779355"/>
    <w:rsid w:val="FB7D3FD8"/>
    <w:rsid w:val="FB7F1AB1"/>
    <w:rsid w:val="FB7F2900"/>
    <w:rsid w:val="FB7F38A0"/>
    <w:rsid w:val="FB9E63F7"/>
    <w:rsid w:val="FB9EBFC8"/>
    <w:rsid w:val="FBA7EBC9"/>
    <w:rsid w:val="FBAD32A1"/>
    <w:rsid w:val="FBB70649"/>
    <w:rsid w:val="FBBD602A"/>
    <w:rsid w:val="FBBEE588"/>
    <w:rsid w:val="FBBFF92F"/>
    <w:rsid w:val="FBD07F8F"/>
    <w:rsid w:val="FBD693B6"/>
    <w:rsid w:val="FBD78F50"/>
    <w:rsid w:val="FBEE106F"/>
    <w:rsid w:val="FBEF6523"/>
    <w:rsid w:val="FBF279A3"/>
    <w:rsid w:val="FBF6A0B9"/>
    <w:rsid w:val="FBF9B90B"/>
    <w:rsid w:val="FBFB7854"/>
    <w:rsid w:val="FBFC3597"/>
    <w:rsid w:val="FBFF0AE2"/>
    <w:rsid w:val="FBFF730F"/>
    <w:rsid w:val="FBFF8199"/>
    <w:rsid w:val="FBFFA354"/>
    <w:rsid w:val="FBFFB574"/>
    <w:rsid w:val="FBFFE93D"/>
    <w:rsid w:val="FC667631"/>
    <w:rsid w:val="FC7B904A"/>
    <w:rsid w:val="FC7EB506"/>
    <w:rsid w:val="FCCBB95D"/>
    <w:rsid w:val="FCD8E36C"/>
    <w:rsid w:val="FCEB1696"/>
    <w:rsid w:val="FCEF7F78"/>
    <w:rsid w:val="FCF79B8F"/>
    <w:rsid w:val="FCFCA11E"/>
    <w:rsid w:val="FD1F7ADA"/>
    <w:rsid w:val="FD2BFCDB"/>
    <w:rsid w:val="FD3E5406"/>
    <w:rsid w:val="FD3F3C63"/>
    <w:rsid w:val="FD57C598"/>
    <w:rsid w:val="FD5FC805"/>
    <w:rsid w:val="FD76AC28"/>
    <w:rsid w:val="FD7743D3"/>
    <w:rsid w:val="FD7E58D0"/>
    <w:rsid w:val="FD7FD0A3"/>
    <w:rsid w:val="FDAFC99B"/>
    <w:rsid w:val="FDBBE275"/>
    <w:rsid w:val="FDBCC48C"/>
    <w:rsid w:val="FDDFA301"/>
    <w:rsid w:val="FDDFA438"/>
    <w:rsid w:val="FDE784B1"/>
    <w:rsid w:val="FDF896E0"/>
    <w:rsid w:val="FDFBFD50"/>
    <w:rsid w:val="FDFF9D48"/>
    <w:rsid w:val="FDFFF901"/>
    <w:rsid w:val="FE34F2F0"/>
    <w:rsid w:val="FE378E07"/>
    <w:rsid w:val="FE57849A"/>
    <w:rsid w:val="FE5F1CA6"/>
    <w:rsid w:val="FE6FB9DF"/>
    <w:rsid w:val="FE730668"/>
    <w:rsid w:val="FE773402"/>
    <w:rsid w:val="FE7B9485"/>
    <w:rsid w:val="FE8BB402"/>
    <w:rsid w:val="FEA90617"/>
    <w:rsid w:val="FEABCE5A"/>
    <w:rsid w:val="FEAE1AF1"/>
    <w:rsid w:val="FEAF4259"/>
    <w:rsid w:val="FEB5C890"/>
    <w:rsid w:val="FEBD64AC"/>
    <w:rsid w:val="FEBFD0CE"/>
    <w:rsid w:val="FEBFF200"/>
    <w:rsid w:val="FED57AE1"/>
    <w:rsid w:val="FED58900"/>
    <w:rsid w:val="FEDCB13C"/>
    <w:rsid w:val="FEDEA2FA"/>
    <w:rsid w:val="FEDF565D"/>
    <w:rsid w:val="FEE72942"/>
    <w:rsid w:val="FEE7D6DB"/>
    <w:rsid w:val="FEF2F4E9"/>
    <w:rsid w:val="FEF371AF"/>
    <w:rsid w:val="FEF3F464"/>
    <w:rsid w:val="FEF3F493"/>
    <w:rsid w:val="FEF76A8D"/>
    <w:rsid w:val="FEF7CA9B"/>
    <w:rsid w:val="FEF7F749"/>
    <w:rsid w:val="FEFB1A58"/>
    <w:rsid w:val="FEFB58C0"/>
    <w:rsid w:val="FEFBB2B2"/>
    <w:rsid w:val="FEFD2E49"/>
    <w:rsid w:val="FEFD3D8C"/>
    <w:rsid w:val="FEFDB1DA"/>
    <w:rsid w:val="FEFE8A65"/>
    <w:rsid w:val="FEFF9761"/>
    <w:rsid w:val="FEFFE7A0"/>
    <w:rsid w:val="FF21C964"/>
    <w:rsid w:val="FF2F2F66"/>
    <w:rsid w:val="FF2FD6D4"/>
    <w:rsid w:val="FF34F996"/>
    <w:rsid w:val="FF366F8E"/>
    <w:rsid w:val="FF3B0602"/>
    <w:rsid w:val="FF3C53C2"/>
    <w:rsid w:val="FF3ED762"/>
    <w:rsid w:val="FF3F4D16"/>
    <w:rsid w:val="FF5D09BF"/>
    <w:rsid w:val="FF5F9ABB"/>
    <w:rsid w:val="FF5FB526"/>
    <w:rsid w:val="FF6BA745"/>
    <w:rsid w:val="FF6DB29F"/>
    <w:rsid w:val="FF6E7EBA"/>
    <w:rsid w:val="FF6F9E92"/>
    <w:rsid w:val="FF779799"/>
    <w:rsid w:val="FF77AC72"/>
    <w:rsid w:val="FF77F768"/>
    <w:rsid w:val="FF7B8A2D"/>
    <w:rsid w:val="FF7F0A3C"/>
    <w:rsid w:val="FF7F7281"/>
    <w:rsid w:val="FF7FA0B8"/>
    <w:rsid w:val="FF835508"/>
    <w:rsid w:val="FF8F32BF"/>
    <w:rsid w:val="FF967747"/>
    <w:rsid w:val="FF9D6578"/>
    <w:rsid w:val="FF9DB6C7"/>
    <w:rsid w:val="FF9F91ED"/>
    <w:rsid w:val="FFA93C7E"/>
    <w:rsid w:val="FFAF1EA1"/>
    <w:rsid w:val="FFAF7C84"/>
    <w:rsid w:val="FFB1A920"/>
    <w:rsid w:val="FFB2DD2E"/>
    <w:rsid w:val="FFB759A9"/>
    <w:rsid w:val="FFBB16B8"/>
    <w:rsid w:val="FFBBA4F8"/>
    <w:rsid w:val="FFBD0B7B"/>
    <w:rsid w:val="FFBE1DF0"/>
    <w:rsid w:val="FFBEDBFC"/>
    <w:rsid w:val="FFBF0AEF"/>
    <w:rsid w:val="FFBF4477"/>
    <w:rsid w:val="FFD6C55B"/>
    <w:rsid w:val="FFD741B1"/>
    <w:rsid w:val="FFD7D2C5"/>
    <w:rsid w:val="FFD9D491"/>
    <w:rsid w:val="FFDB9ACC"/>
    <w:rsid w:val="FFDCF638"/>
    <w:rsid w:val="FFDEC058"/>
    <w:rsid w:val="FFDF477D"/>
    <w:rsid w:val="FFDF70C0"/>
    <w:rsid w:val="FFDF99DD"/>
    <w:rsid w:val="FFDFF193"/>
    <w:rsid w:val="FFE31043"/>
    <w:rsid w:val="FFE75193"/>
    <w:rsid w:val="FFE781F8"/>
    <w:rsid w:val="FFE78F72"/>
    <w:rsid w:val="FFEAFAD9"/>
    <w:rsid w:val="FFEBCE00"/>
    <w:rsid w:val="FFEDCA49"/>
    <w:rsid w:val="FFEDF5D7"/>
    <w:rsid w:val="FFEDF9EA"/>
    <w:rsid w:val="FFEE0113"/>
    <w:rsid w:val="FFEE0539"/>
    <w:rsid w:val="FFEE4E9E"/>
    <w:rsid w:val="FFEF58D0"/>
    <w:rsid w:val="FFEFD2EC"/>
    <w:rsid w:val="FFF35EB1"/>
    <w:rsid w:val="FFF5B345"/>
    <w:rsid w:val="FFF72352"/>
    <w:rsid w:val="FFF73B6A"/>
    <w:rsid w:val="FFF745F3"/>
    <w:rsid w:val="FFF745F8"/>
    <w:rsid w:val="FFF780B0"/>
    <w:rsid w:val="FFF7C48B"/>
    <w:rsid w:val="FFF7ECBE"/>
    <w:rsid w:val="FFF87837"/>
    <w:rsid w:val="FFF9ECA0"/>
    <w:rsid w:val="FFFA2AF0"/>
    <w:rsid w:val="FFFA73F1"/>
    <w:rsid w:val="FFFAA34C"/>
    <w:rsid w:val="FFFB464B"/>
    <w:rsid w:val="FFFB9A3B"/>
    <w:rsid w:val="FFFBB049"/>
    <w:rsid w:val="FFFBB3FE"/>
    <w:rsid w:val="FFFBB802"/>
    <w:rsid w:val="FFFBD3DA"/>
    <w:rsid w:val="FFFD2DC4"/>
    <w:rsid w:val="FFFD9765"/>
    <w:rsid w:val="FFFDABE3"/>
    <w:rsid w:val="FFFE1E07"/>
    <w:rsid w:val="FFFE2453"/>
    <w:rsid w:val="FFFE6792"/>
    <w:rsid w:val="FFFE98A9"/>
    <w:rsid w:val="FFFEDE08"/>
    <w:rsid w:val="FFFEF701"/>
    <w:rsid w:val="FFFEF909"/>
    <w:rsid w:val="FFFF0573"/>
    <w:rsid w:val="FFFF0C7C"/>
    <w:rsid w:val="FFFF1947"/>
    <w:rsid w:val="FFFF4874"/>
    <w:rsid w:val="FFFF8D02"/>
    <w:rsid w:val="FFFFEC35"/>
    <w:rsid w:val="FFFFF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9"/>
    <w:pPr>
      <w:keepNext/>
      <w:keepLines/>
      <w:tabs>
        <w:tab w:val="left" w:pos="1260"/>
        <w:tab w:val="right" w:leader="dot" w:pos="8296"/>
      </w:tabs>
      <w:spacing w:before="600" w:after="156" w:afterLines="50" w:line="360" w:lineRule="auto"/>
      <w:jc w:val="center"/>
      <w:outlineLvl w:val="0"/>
    </w:pPr>
    <w:rPr>
      <w:rFonts w:ascii="宋体" w:hAnsi="宋体"/>
      <w:b/>
      <w:bCs/>
      <w:kern w:val="44"/>
      <w:sz w:val="24"/>
    </w:rPr>
  </w:style>
  <w:style w:type="paragraph" w:styleId="4">
    <w:name w:val="heading 4"/>
    <w:basedOn w:val="1"/>
    <w:next w:val="1"/>
    <w:unhideWhenUsed/>
    <w:qFormat/>
    <w:uiPriority w:val="0"/>
    <w:pPr>
      <w:keepNext/>
      <w:keepLines/>
      <w:numPr>
        <w:ilvl w:val="3"/>
        <w:numId w:val="1"/>
      </w:numPr>
      <w:spacing w:before="280" w:after="290" w:line="377" w:lineRule="auto"/>
      <w:outlineLvl w:val="3"/>
    </w:pPr>
    <w:rPr>
      <w:rFonts w:hAnsiTheme="majorHAnsi"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unhideWhenUsed/>
    <w:qFormat/>
    <w:uiPriority w:val="39"/>
    <w:pPr>
      <w:widowControl/>
      <w:tabs>
        <w:tab w:val="left" w:pos="1260"/>
        <w:tab w:val="right" w:leader="dot" w:pos="8296"/>
      </w:tabs>
      <w:spacing w:after="100" w:line="259" w:lineRule="auto"/>
      <w:jc w:val="left"/>
    </w:pPr>
    <w:rPr>
      <w:rFonts w:ascii="仿宋_GB2312" w:hAnsi="仿宋_GB2312"/>
      <w:kern w:val="0"/>
    </w:rPr>
  </w:style>
  <w:style w:type="paragraph" w:styleId="5">
    <w:name w:val="annotation text"/>
    <w:basedOn w:val="1"/>
    <w:link w:val="23"/>
    <w:unhideWhenUsed/>
    <w:qFormat/>
    <w:uiPriority w:val="99"/>
    <w:pPr>
      <w:jc w:val="left"/>
    </w:pPr>
  </w:style>
  <w:style w:type="paragraph" w:styleId="6">
    <w:name w:val="Body Text"/>
    <w:basedOn w:val="1"/>
    <w:qFormat/>
    <w:uiPriority w:val="1"/>
    <w:pPr>
      <w:ind w:left="222"/>
    </w:pPr>
    <w:rPr>
      <w:rFonts w:ascii="宋体" w:hAnsi="宋体" w:cs="宋体"/>
      <w:sz w:val="24"/>
      <w:lang w:val="zh-CN" w:bidi="zh-CN"/>
    </w:rPr>
  </w:style>
  <w:style w:type="paragraph" w:styleId="7">
    <w:name w:val="Plain Text"/>
    <w:basedOn w:val="1"/>
    <w:next w:val="4"/>
    <w:qFormat/>
    <w:uiPriority w:val="0"/>
    <w:pPr>
      <w:widowControl w:val="0"/>
      <w:adjustRightInd w:val="0"/>
      <w:snapToGrid w:val="0"/>
      <w:spacing w:line="400" w:lineRule="exact"/>
      <w:jc w:val="both"/>
    </w:pPr>
    <w:rPr>
      <w:rFonts w:hAnsi="Courier New" w:cs="Times New Roman"/>
      <w:b/>
      <w:kern w:val="2"/>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widowControl/>
      <w:spacing w:after="100" w:line="259" w:lineRule="auto"/>
      <w:ind w:left="220"/>
      <w:jc w:val="left"/>
    </w:pPr>
    <w:rPr>
      <w:rFonts w:ascii="仿宋_GB2312" w:hAnsi="仿宋_GB2312"/>
      <w:kern w:val="0"/>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annotation subject"/>
    <w:basedOn w:val="5"/>
    <w:next w:val="5"/>
    <w:link w:val="24"/>
    <w:semiHidden/>
    <w:unhideWhenUsed/>
    <w:qFormat/>
    <w:uiPriority w:val="99"/>
    <w:rPr>
      <w:b/>
      <w:bCs/>
    </w:rPr>
  </w:style>
  <w:style w:type="paragraph" w:styleId="13">
    <w:name w:val="Body Text First Indent"/>
    <w:basedOn w:val="6"/>
    <w:next w:val="1"/>
    <w:unhideWhenUsed/>
    <w:qFormat/>
    <w:uiPriority w:val="99"/>
    <w:pPr>
      <w:ind w:firstLine="420" w:firstLineChars="1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脚 字符"/>
    <w:link w:val="8"/>
    <w:semiHidden/>
    <w:qFormat/>
    <w:uiPriority w:val="99"/>
    <w:rPr>
      <w:sz w:val="18"/>
      <w:szCs w:val="18"/>
    </w:rPr>
  </w:style>
  <w:style w:type="character" w:customStyle="1" w:styleId="19">
    <w:name w:val="页眉 字符"/>
    <w:link w:val="9"/>
    <w:semiHidden/>
    <w:qFormat/>
    <w:uiPriority w:val="99"/>
    <w:rPr>
      <w:sz w:val="18"/>
      <w:szCs w:val="18"/>
    </w:rPr>
  </w:style>
  <w:style w:type="paragraph" w:styleId="20">
    <w:name w:val="List Paragraph"/>
    <w:basedOn w:val="1"/>
    <w:qFormat/>
    <w:uiPriority w:val="34"/>
    <w:pPr>
      <w:ind w:firstLine="420" w:firstLine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3">
    <w:name w:val="批注文字 字符"/>
    <w:basedOn w:val="16"/>
    <w:link w:val="5"/>
    <w:qFormat/>
    <w:uiPriority w:val="99"/>
    <w:rPr>
      <w:kern w:val="2"/>
      <w:sz w:val="21"/>
      <w:szCs w:val="22"/>
    </w:rPr>
  </w:style>
  <w:style w:type="character" w:customStyle="1" w:styleId="24">
    <w:name w:val="批注主题 字符"/>
    <w:basedOn w:val="23"/>
    <w:link w:val="12"/>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5373</Words>
  <Characters>5460</Characters>
  <Lines>33</Lines>
  <Paragraphs>9</Paragraphs>
  <TotalTime>0</TotalTime>
  <ScaleCrop>false</ScaleCrop>
  <LinksUpToDate>false</LinksUpToDate>
  <CharactersWithSpaces>5479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2024-04-26T00:56:00Z</dcterms:created>
  <dc:creator>傅鹏</dc:creator>
  <cp:lastModifiedBy>zbb</cp:lastModifiedBy>
  <dcterms:modified xsi:type="dcterms:W3CDTF">2024-06-11T07:44:23Z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AACCB30EAB834D0DBD3A07785F93A194_13</vt:lpwstr>
  </property>
</Properties>
</file>