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2922A">
      <w:pPr>
        <w:spacing w:line="440" w:lineRule="exact"/>
        <w:jc w:val="center"/>
        <w:rPr>
          <w:rFonts w:hint="default" w:ascii="宋体" w:hAnsi="宋体" w:cs="宋体"/>
          <w:b/>
          <w:color w:val="000000"/>
          <w:sz w:val="28"/>
          <w:szCs w:val="28"/>
          <w:lang w:val="en-US" w:eastAsia="zh-CN"/>
        </w:rPr>
      </w:pPr>
      <w:r>
        <w:rPr>
          <w:rFonts w:hint="eastAsia" w:ascii="宋体" w:hAnsi="宋体" w:cs="宋体"/>
          <w:b/>
          <w:color w:val="000000"/>
          <w:sz w:val="28"/>
          <w:szCs w:val="28"/>
          <w:lang w:eastAsia="zh-CN"/>
        </w:rPr>
        <w:t>广西壮族自治区南溪山医院</w:t>
      </w:r>
      <w:r>
        <w:rPr>
          <w:rFonts w:hint="eastAsia" w:ascii="宋体" w:hAnsi="宋体" w:cs="宋体"/>
          <w:b/>
          <w:color w:val="000000"/>
          <w:sz w:val="28"/>
          <w:szCs w:val="28"/>
          <w:lang w:val="en-US" w:eastAsia="zh-CN"/>
        </w:rPr>
        <w:t>2024-2025</w:t>
      </w:r>
      <w:r>
        <w:rPr>
          <w:rFonts w:hint="eastAsia" w:ascii="宋体" w:hAnsi="宋体" w:cs="宋体"/>
          <w:b/>
          <w:color w:val="000000"/>
          <w:sz w:val="28"/>
          <w:szCs w:val="28"/>
          <w:lang w:eastAsia="zh-CN"/>
        </w:rPr>
        <w:t>年度医疗责任险服务</w:t>
      </w:r>
      <w:r>
        <w:rPr>
          <w:rFonts w:hint="eastAsia" w:ascii="宋体" w:hAnsi="宋体" w:cs="宋体"/>
          <w:b/>
          <w:color w:val="000000"/>
          <w:sz w:val="28"/>
          <w:szCs w:val="28"/>
          <w:lang w:val="en-US" w:eastAsia="zh-CN"/>
        </w:rPr>
        <w:t>采购需求及评分</w:t>
      </w:r>
      <w:bookmarkStart w:id="5" w:name="_GoBack"/>
      <w:bookmarkEnd w:id="5"/>
    </w:p>
    <w:p w14:paraId="188F2ADB">
      <w:pPr>
        <w:pStyle w:val="2"/>
        <w:rPr>
          <w:rFonts w:hint="default"/>
          <w:lang w:val="en-US"/>
        </w:rPr>
      </w:pPr>
    </w:p>
    <w:p w14:paraId="40D086FC">
      <w:pPr>
        <w:spacing w:line="440" w:lineRule="exact"/>
        <w:rPr>
          <w:rFonts w:hint="eastAsia"/>
          <w:b/>
          <w:bCs/>
          <w:color w:val="000000"/>
        </w:rPr>
      </w:pPr>
      <w:r>
        <w:rPr>
          <w:rFonts w:hint="eastAsia"/>
          <w:b/>
          <w:bCs/>
          <w:color w:val="000000"/>
        </w:rPr>
        <w:t>一、项目基本情况</w:t>
      </w:r>
    </w:p>
    <w:p w14:paraId="1F6312A7">
      <w:pPr>
        <w:spacing w:line="440" w:lineRule="exact"/>
        <w:ind w:firstLine="420" w:firstLineChars="200"/>
        <w:rPr>
          <w:rFonts w:hint="eastAsia" w:ascii="宋体" w:hAnsi="宋体" w:eastAsia="宋体" w:cs="宋体"/>
          <w:color w:val="000000"/>
          <w:szCs w:val="21"/>
          <w:lang w:eastAsia="zh-CN"/>
        </w:rPr>
      </w:pPr>
      <w:r>
        <w:rPr>
          <w:rFonts w:hint="eastAsia" w:ascii="宋体" w:hAnsi="宋体" w:cs="宋体"/>
          <w:color w:val="000000"/>
          <w:szCs w:val="21"/>
          <w:lang w:val="en-US" w:eastAsia="zh-CN"/>
        </w:rPr>
        <w:t>1</w:t>
      </w:r>
      <w:r>
        <w:rPr>
          <w:rFonts w:hint="eastAsia" w:ascii="宋体" w:hAnsi="宋体" w:cs="宋体"/>
          <w:color w:val="000000"/>
          <w:szCs w:val="21"/>
        </w:rPr>
        <w:t>.项目名称：</w:t>
      </w:r>
      <w:r>
        <w:rPr>
          <w:rFonts w:hint="eastAsia" w:ascii="宋体" w:hAnsi="宋体" w:cs="宋体"/>
          <w:color w:val="000000"/>
          <w:szCs w:val="21"/>
          <w:lang w:eastAsia="zh-CN"/>
        </w:rPr>
        <w:t>广西壮族自治区南溪山医院2023-2024年度医疗责任险服务</w:t>
      </w:r>
    </w:p>
    <w:p w14:paraId="79B21E8D">
      <w:pPr>
        <w:spacing w:line="440" w:lineRule="exact"/>
        <w:ind w:firstLine="420" w:firstLineChars="200"/>
        <w:rPr>
          <w:rFonts w:hint="eastAsia" w:ascii="宋体" w:hAnsi="宋体" w:cs="宋体"/>
          <w:color w:val="000000"/>
          <w:szCs w:val="21"/>
        </w:rPr>
      </w:pPr>
      <w:r>
        <w:rPr>
          <w:rFonts w:hint="eastAsia" w:ascii="宋体" w:hAnsi="宋体" w:cs="宋体"/>
          <w:color w:val="000000"/>
          <w:szCs w:val="21"/>
          <w:lang w:val="en-US" w:eastAsia="zh-CN"/>
        </w:rPr>
        <w:t>2</w:t>
      </w:r>
      <w:r>
        <w:rPr>
          <w:rFonts w:hint="eastAsia" w:ascii="宋体" w:hAnsi="宋体" w:cs="宋体"/>
          <w:color w:val="000000"/>
          <w:szCs w:val="21"/>
        </w:rPr>
        <w:t>.采购方式：竞争性磋商</w:t>
      </w:r>
    </w:p>
    <w:p w14:paraId="03265DBC">
      <w:pPr>
        <w:spacing w:line="440" w:lineRule="exact"/>
        <w:ind w:firstLine="420" w:firstLineChars="200"/>
        <w:rPr>
          <w:rFonts w:hint="eastAsia" w:ascii="宋体" w:hAnsi="宋体" w:cs="宋体"/>
          <w:color w:val="000000"/>
          <w:szCs w:val="21"/>
        </w:rPr>
      </w:pPr>
      <w:r>
        <w:rPr>
          <w:rFonts w:hint="eastAsia" w:ascii="宋体" w:hAnsi="宋体" w:cs="宋体"/>
          <w:color w:val="000000"/>
          <w:szCs w:val="21"/>
          <w:lang w:val="en-US" w:eastAsia="zh-CN"/>
        </w:rPr>
        <w:t>3</w:t>
      </w:r>
      <w:r>
        <w:rPr>
          <w:rFonts w:hint="eastAsia" w:ascii="宋体" w:hAnsi="宋体" w:cs="宋体"/>
          <w:color w:val="000000"/>
          <w:szCs w:val="21"/>
        </w:rPr>
        <w:t>.预算总金额（人民币）：大写：</w:t>
      </w:r>
      <w:r>
        <w:rPr>
          <w:rFonts w:hint="eastAsia" w:ascii="宋体" w:hAnsi="宋体" w:cs="宋体"/>
          <w:color w:val="000000"/>
          <w:szCs w:val="21"/>
          <w:lang w:val="en-US" w:eastAsia="zh-CN"/>
        </w:rPr>
        <w:t>壹佰贰拾万元整</w:t>
      </w:r>
      <w:r>
        <w:rPr>
          <w:rFonts w:hint="eastAsia" w:ascii="宋体" w:hAnsi="宋体" w:cs="宋体"/>
          <w:color w:val="000000"/>
          <w:szCs w:val="21"/>
        </w:rPr>
        <w:t>（￥</w:t>
      </w:r>
      <w:r>
        <w:rPr>
          <w:rFonts w:hint="eastAsia" w:ascii="宋体" w:hAnsi="宋体" w:cs="宋体"/>
          <w:color w:val="000000"/>
          <w:szCs w:val="21"/>
          <w:lang w:val="en-US" w:eastAsia="zh-CN"/>
        </w:rPr>
        <w:t>115</w:t>
      </w:r>
      <w:r>
        <w:rPr>
          <w:rFonts w:hint="eastAsia" w:ascii="宋体" w:hAnsi="宋体" w:cs="宋体"/>
          <w:color w:val="000000"/>
          <w:szCs w:val="21"/>
        </w:rPr>
        <w:t>0000.00）</w:t>
      </w:r>
    </w:p>
    <w:p w14:paraId="73BC1A19">
      <w:pPr>
        <w:spacing w:line="440" w:lineRule="exact"/>
        <w:ind w:firstLine="420" w:firstLineChars="200"/>
        <w:rPr>
          <w:rFonts w:hint="eastAsia"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.本项目不接受联合体磋商。</w:t>
      </w:r>
    </w:p>
    <w:p w14:paraId="52BE7DCB">
      <w:pPr>
        <w:spacing w:line="440" w:lineRule="exact"/>
        <w:rPr>
          <w:rFonts w:hint="eastAsia"/>
          <w:b/>
          <w:bCs/>
          <w:color w:val="000000"/>
        </w:rPr>
      </w:pPr>
      <w:bookmarkStart w:id="0" w:name="_Toc35393630"/>
      <w:bookmarkStart w:id="1" w:name="_Toc28359013"/>
      <w:bookmarkStart w:id="2" w:name="_Toc44229879"/>
      <w:bookmarkStart w:id="3" w:name="_Toc28359090"/>
      <w:bookmarkStart w:id="4" w:name="_Toc35393799"/>
      <w:r>
        <w:rPr>
          <w:rFonts w:hint="eastAsia"/>
          <w:b/>
          <w:bCs/>
          <w:color w:val="000000"/>
        </w:rPr>
        <w:t>二、供应商的资格条件：</w:t>
      </w:r>
      <w:bookmarkEnd w:id="0"/>
      <w:bookmarkEnd w:id="1"/>
      <w:bookmarkEnd w:id="2"/>
      <w:bookmarkEnd w:id="3"/>
      <w:bookmarkEnd w:id="4"/>
    </w:p>
    <w:p w14:paraId="2AA95730">
      <w:pPr>
        <w:spacing w:line="44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color w:val="000000"/>
          <w:spacing w:val="0"/>
          <w:position w:val="0"/>
          <w:sz w:val="21"/>
          <w:szCs w:val="21"/>
        </w:rPr>
        <w:t>满足《中华人民共和国政府采购法》第二十二条规定；</w:t>
      </w:r>
      <w:r>
        <w:rPr>
          <w:rFonts w:hint="eastAsia" w:ascii="宋体" w:hAnsi="宋体" w:eastAsia="宋体" w:cs="宋体"/>
          <w:color w:val="000000"/>
          <w:szCs w:val="21"/>
        </w:rPr>
        <w:t>。</w:t>
      </w:r>
    </w:p>
    <w:p w14:paraId="40C5B023">
      <w:pPr>
        <w:spacing w:line="44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2.落实政府采购政策需满足的资格要求：无</w:t>
      </w:r>
    </w:p>
    <w:p w14:paraId="5DCB1363">
      <w:pPr>
        <w:spacing w:line="44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3.本项目的特定资格要求：</w:t>
      </w:r>
      <w:r>
        <w:rPr>
          <w:rFonts w:hint="eastAsia" w:ascii="宋体" w:hAnsi="宋体" w:eastAsia="宋体" w:cs="宋体"/>
          <w:b/>
          <w:bCs/>
          <w:i w:val="0"/>
          <w:iCs w:val="0"/>
          <w:caps w:val="0"/>
          <w:color w:val="000000"/>
          <w:spacing w:val="0"/>
          <w:sz w:val="21"/>
          <w:szCs w:val="21"/>
          <w:highlight w:val="yellow"/>
        </w:rPr>
        <w:t>经中国保险监督管理委员会批准设立并依法登记注册</w:t>
      </w:r>
      <w:r>
        <w:rPr>
          <w:rFonts w:hint="eastAsia" w:ascii="宋体" w:hAnsi="宋体" w:eastAsia="宋体" w:cs="宋体"/>
          <w:b/>
          <w:bCs/>
          <w:i w:val="0"/>
          <w:iCs w:val="0"/>
          <w:caps w:val="0"/>
          <w:color w:val="000000"/>
          <w:spacing w:val="0"/>
          <w:sz w:val="21"/>
          <w:szCs w:val="21"/>
          <w:highlight w:val="yellow"/>
          <w:lang w:eastAsia="zh-CN"/>
        </w:rPr>
        <w:t>，</w:t>
      </w:r>
      <w:r>
        <w:rPr>
          <w:rFonts w:hint="eastAsia" w:ascii="宋体" w:hAnsi="宋体" w:eastAsia="宋体" w:cs="宋体"/>
          <w:b/>
          <w:bCs/>
          <w:color w:val="000000"/>
          <w:spacing w:val="0"/>
          <w:sz w:val="21"/>
          <w:szCs w:val="21"/>
          <w:highlight w:val="yellow"/>
          <w:u w:val="none"/>
        </w:rPr>
        <w:t>具备中国保险监督管理委员会颁发的有效期内的《经营保险业务许可证》</w:t>
      </w:r>
      <w:r>
        <w:rPr>
          <w:rFonts w:hint="eastAsia" w:ascii="宋体" w:hAnsi="宋体" w:eastAsia="宋体" w:cs="宋体"/>
          <w:b/>
          <w:bCs/>
          <w:color w:val="000000"/>
          <w:spacing w:val="0"/>
          <w:sz w:val="21"/>
          <w:szCs w:val="21"/>
          <w:highlight w:val="yellow"/>
          <w:u w:val="none"/>
          <w:lang w:eastAsia="zh-CN"/>
        </w:rPr>
        <w:t>，</w:t>
      </w:r>
      <w:r>
        <w:rPr>
          <w:rFonts w:hint="eastAsia" w:ascii="宋体" w:hAnsi="宋体" w:eastAsia="宋体" w:cs="宋体"/>
          <w:b/>
          <w:bCs/>
          <w:i w:val="0"/>
          <w:iCs w:val="0"/>
          <w:caps w:val="0"/>
          <w:color w:val="000000"/>
          <w:spacing w:val="0"/>
          <w:sz w:val="21"/>
          <w:szCs w:val="21"/>
          <w:highlight w:val="yellow"/>
        </w:rPr>
        <w:t>且具备本次采购保险险种的经营或代理资格的保险机构，同一保险集团公司参加本项目磋商的分公司不得超过一家，总公司参加的分公司不得参加</w:t>
      </w:r>
      <w:r>
        <w:rPr>
          <w:rFonts w:hint="eastAsia" w:ascii="宋体" w:hAnsi="宋体" w:eastAsia="宋体" w:cs="宋体"/>
          <w:b/>
          <w:bCs/>
          <w:i w:val="0"/>
          <w:iCs w:val="0"/>
          <w:caps w:val="0"/>
          <w:color w:val="000000"/>
          <w:spacing w:val="0"/>
          <w:sz w:val="21"/>
          <w:szCs w:val="21"/>
          <w:highlight w:val="yellow"/>
          <w:lang w:eastAsia="zh-CN"/>
        </w:rPr>
        <w:t>。</w:t>
      </w:r>
      <w:r>
        <w:rPr>
          <w:rFonts w:hint="eastAsia" w:ascii="宋体" w:hAnsi="宋体" w:eastAsia="宋体" w:cs="宋体"/>
          <w:b/>
          <w:bCs/>
          <w:color w:val="000000"/>
          <w:spacing w:val="0"/>
          <w:sz w:val="21"/>
          <w:szCs w:val="21"/>
          <w:highlight w:val="yellow"/>
          <w:u w:val="none"/>
        </w:rPr>
        <w:t>（不具有独立承担民事能力的分、支公司</w:t>
      </w:r>
      <w:r>
        <w:rPr>
          <w:rFonts w:hint="eastAsia" w:ascii="宋体" w:hAnsi="宋体" w:eastAsia="宋体" w:cs="宋体"/>
          <w:b/>
          <w:bCs/>
          <w:color w:val="000000"/>
          <w:spacing w:val="0"/>
          <w:sz w:val="21"/>
          <w:szCs w:val="21"/>
          <w:highlight w:val="yellow"/>
          <w:u w:val="none"/>
          <w:lang w:eastAsia="zh-CN"/>
        </w:rPr>
        <w:t>投标</w:t>
      </w:r>
      <w:r>
        <w:rPr>
          <w:rFonts w:hint="eastAsia" w:ascii="宋体" w:hAnsi="宋体" w:eastAsia="宋体" w:cs="宋体"/>
          <w:b/>
          <w:bCs/>
          <w:color w:val="000000"/>
          <w:spacing w:val="0"/>
          <w:sz w:val="21"/>
          <w:szCs w:val="21"/>
          <w:highlight w:val="yellow"/>
          <w:u w:val="none"/>
        </w:rPr>
        <w:t>的应提供总公司针对本项目的授权，由总公司承担相应的民事责任）</w:t>
      </w:r>
      <w:r>
        <w:rPr>
          <w:rFonts w:hint="eastAsia" w:ascii="宋体" w:hAnsi="宋体" w:eastAsia="宋体" w:cs="宋体"/>
          <w:b/>
          <w:bCs/>
          <w:color w:val="000000"/>
          <w:szCs w:val="21"/>
          <w:highlight w:val="yellow"/>
        </w:rPr>
        <w:t>。</w:t>
      </w:r>
    </w:p>
    <w:p w14:paraId="021A96C7">
      <w:pPr>
        <w:spacing w:line="440" w:lineRule="exact"/>
        <w:ind w:firstLine="420" w:firstLineChars="200"/>
        <w:jc w:val="left"/>
        <w:rPr>
          <w:rFonts w:hint="eastAsia" w:ascii="宋体" w:hAnsi="宋体" w:eastAsia="宋体" w:cs="宋体"/>
          <w:color w:val="000000"/>
          <w:szCs w:val="21"/>
        </w:rPr>
      </w:pPr>
      <w:r>
        <w:rPr>
          <w:rFonts w:hint="eastAsia" w:ascii="宋体" w:hAnsi="宋体" w:eastAsia="宋体" w:cs="宋体"/>
          <w:color w:val="000000"/>
          <w:szCs w:val="21"/>
        </w:rPr>
        <w:t>4.本项目的特定条件：无。</w:t>
      </w:r>
    </w:p>
    <w:p w14:paraId="769E0D43">
      <w:pPr>
        <w:spacing w:line="440" w:lineRule="exact"/>
        <w:ind w:firstLine="420" w:firstLineChars="200"/>
        <w:jc w:val="left"/>
        <w:rPr>
          <w:rFonts w:hint="eastAsia" w:ascii="宋体" w:hAnsi="宋体" w:cs="宋体"/>
          <w:color w:val="000000"/>
          <w:szCs w:val="21"/>
        </w:rPr>
      </w:pPr>
      <w:r>
        <w:rPr>
          <w:rFonts w:hint="eastAsia" w:ascii="宋体" w:hAnsi="宋体" w:cs="宋体"/>
          <w:color w:val="000000"/>
          <w:szCs w:val="21"/>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045F06EC">
      <w:pPr>
        <w:spacing w:line="440" w:lineRule="exact"/>
        <w:ind w:firstLine="420" w:firstLineChars="200"/>
        <w:rPr>
          <w:rFonts w:hint="eastAsia" w:ascii="宋体" w:hAnsi="宋体" w:cs="宋体"/>
          <w:color w:val="000000"/>
          <w:szCs w:val="21"/>
        </w:rPr>
      </w:pPr>
      <w:r>
        <w:rPr>
          <w:rFonts w:hint="eastAsia" w:ascii="宋体" w:hAnsi="宋体" w:cs="宋体"/>
          <w:color w:val="000000"/>
          <w:szCs w:val="21"/>
        </w:rPr>
        <w:t>6.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713661BB">
      <w:pPr>
        <w:spacing w:line="440" w:lineRule="exact"/>
        <w:jc w:val="center"/>
        <w:rPr>
          <w:rFonts w:hint="eastAsia" w:ascii="宋体" w:hAnsi="宋体"/>
          <w:b/>
          <w:color w:val="auto"/>
          <w:sz w:val="32"/>
          <w:szCs w:val="32"/>
          <w:highlight w:val="none"/>
        </w:rPr>
      </w:pPr>
    </w:p>
    <w:p w14:paraId="6F6EC3C2">
      <w:pPr>
        <w:spacing w:line="440" w:lineRule="exact"/>
        <w:jc w:val="center"/>
        <w:rPr>
          <w:rFonts w:hint="eastAsia" w:ascii="宋体" w:hAnsi="宋体"/>
          <w:b/>
          <w:color w:val="auto"/>
          <w:sz w:val="32"/>
          <w:szCs w:val="32"/>
          <w:highlight w:val="none"/>
        </w:rPr>
      </w:pPr>
    </w:p>
    <w:p w14:paraId="2E4BAA89">
      <w:pPr>
        <w:pStyle w:val="2"/>
        <w:rPr>
          <w:rFonts w:hint="eastAsia" w:ascii="宋体" w:hAnsi="宋体"/>
          <w:b/>
          <w:color w:val="auto"/>
          <w:sz w:val="32"/>
          <w:szCs w:val="32"/>
          <w:highlight w:val="none"/>
        </w:rPr>
      </w:pPr>
    </w:p>
    <w:p w14:paraId="6030EEA4">
      <w:pPr>
        <w:pStyle w:val="2"/>
        <w:rPr>
          <w:rFonts w:hint="eastAsia" w:ascii="宋体" w:hAnsi="宋体"/>
          <w:b/>
          <w:color w:val="auto"/>
          <w:sz w:val="32"/>
          <w:szCs w:val="32"/>
          <w:highlight w:val="none"/>
        </w:rPr>
      </w:pPr>
    </w:p>
    <w:p w14:paraId="5AFEBC76">
      <w:pPr>
        <w:pStyle w:val="2"/>
        <w:rPr>
          <w:rFonts w:hint="eastAsia" w:ascii="宋体" w:hAnsi="宋体"/>
          <w:b/>
          <w:color w:val="auto"/>
          <w:sz w:val="32"/>
          <w:szCs w:val="32"/>
          <w:highlight w:val="none"/>
        </w:rPr>
      </w:pPr>
    </w:p>
    <w:p w14:paraId="16C19F80">
      <w:pPr>
        <w:spacing w:line="440" w:lineRule="exact"/>
        <w:jc w:val="center"/>
        <w:rPr>
          <w:rFonts w:hint="eastAsia" w:ascii="宋体" w:hAnsi="宋体"/>
          <w:b/>
          <w:color w:val="auto"/>
          <w:sz w:val="32"/>
          <w:szCs w:val="32"/>
          <w:highlight w:val="none"/>
        </w:rPr>
      </w:pPr>
    </w:p>
    <w:p w14:paraId="0D55644A">
      <w:pPr>
        <w:spacing w:line="440" w:lineRule="exact"/>
        <w:jc w:val="center"/>
        <w:rPr>
          <w:rFonts w:hint="eastAsia" w:ascii="宋体" w:hAnsi="宋体"/>
          <w:b/>
          <w:color w:val="auto"/>
          <w:sz w:val="32"/>
          <w:szCs w:val="32"/>
          <w:highlight w:val="none"/>
        </w:rPr>
      </w:pPr>
    </w:p>
    <w:p w14:paraId="5E707BCD">
      <w:pPr>
        <w:spacing w:line="440" w:lineRule="exact"/>
        <w:jc w:val="center"/>
        <w:rPr>
          <w:rFonts w:hint="eastAsia" w:ascii="宋体" w:hAnsi="宋体"/>
          <w:b/>
          <w:color w:val="auto"/>
          <w:sz w:val="32"/>
          <w:szCs w:val="32"/>
          <w:highlight w:val="none"/>
        </w:rPr>
      </w:pPr>
      <w:r>
        <w:rPr>
          <w:rFonts w:hint="eastAsia" w:ascii="宋体" w:hAnsi="宋体"/>
          <w:b/>
          <w:color w:val="auto"/>
          <w:sz w:val="32"/>
          <w:szCs w:val="32"/>
          <w:highlight w:val="none"/>
        </w:rPr>
        <w:t>采购项目技术规格、参数及要求</w:t>
      </w:r>
    </w:p>
    <w:p w14:paraId="54FC1148">
      <w:pPr>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w:t>
      </w:r>
    </w:p>
    <w:p w14:paraId="569DF95F">
      <w:pPr>
        <w:spacing w:line="360" w:lineRule="auto"/>
        <w:ind w:firstLine="424" w:firstLineChars="202"/>
        <w:jc w:val="left"/>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b w:val="0"/>
          <w:bCs w:val="0"/>
          <w:color w:val="auto"/>
          <w:szCs w:val="21"/>
          <w:highlight w:val="none"/>
        </w:rPr>
        <w:t>“实质性要求”是指采购需求中带“▲”的条款或者不能负偏离的条款或者已经指明不满足按响应文件作无效处理的条款。</w:t>
      </w:r>
    </w:p>
    <w:p w14:paraId="55143A61">
      <w:p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供应商应根据自身实际情况如实响应竞争性磋商文件，不得仅将竞争性磋商文件内容简单复制粘贴作为竞标响应，还应当提供相关证明材料，否则将作无效响应处理（定制采购项目不适用本条款）。对于重要技术条款或技术参数应当在响应文件中提供技术支持资料，技术支持资料以竞争性磋商文件中规定的形式为准，否则将视为无效技术支持资料。</w:t>
      </w:r>
    </w:p>
    <w:p w14:paraId="478609D8">
      <w:pPr>
        <w:keepNext w:val="0"/>
        <w:keepLines w:val="0"/>
        <w:widowControl/>
        <w:suppressLineNumbers w:val="0"/>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kern w:val="2"/>
          <w:sz w:val="21"/>
          <w:szCs w:val="21"/>
          <w:highlight w:val="none"/>
          <w:lang w:val="en-US" w:eastAsia="zh-CN" w:bidi="ar"/>
        </w:rPr>
        <w:t>3. 供应商必须自行为其竞标产品（或服务）侵犯他人的知识产权或者专利成果的行为承担相应法律责任。</w:t>
      </w:r>
    </w:p>
    <w:tbl>
      <w:tblPr>
        <w:tblStyle w:val="7"/>
        <w:tblW w:w="9020" w:type="dxa"/>
        <w:jc w:val="center"/>
        <w:tblLayout w:type="fixed"/>
        <w:tblCellMar>
          <w:top w:w="0" w:type="dxa"/>
          <w:left w:w="108" w:type="dxa"/>
          <w:bottom w:w="0" w:type="dxa"/>
          <w:right w:w="108" w:type="dxa"/>
        </w:tblCellMar>
      </w:tblPr>
      <w:tblGrid>
        <w:gridCol w:w="690"/>
        <w:gridCol w:w="1238"/>
        <w:gridCol w:w="964"/>
        <w:gridCol w:w="6128"/>
      </w:tblGrid>
      <w:tr w14:paraId="10725AC1">
        <w:tblPrEx>
          <w:tblCellMar>
            <w:top w:w="0" w:type="dxa"/>
            <w:left w:w="108" w:type="dxa"/>
            <w:bottom w:w="0" w:type="dxa"/>
            <w:right w:w="108" w:type="dxa"/>
          </w:tblCellMar>
        </w:tblPrEx>
        <w:trPr>
          <w:trHeight w:val="443" w:hRule="atLeast"/>
          <w:jc w:val="center"/>
        </w:trPr>
        <w:tc>
          <w:tcPr>
            <w:tcW w:w="9020" w:type="dxa"/>
            <w:gridSpan w:val="4"/>
            <w:tcBorders>
              <w:top w:val="single" w:color="auto" w:sz="8" w:space="0"/>
              <w:left w:val="single" w:color="auto" w:sz="8" w:space="0"/>
              <w:bottom w:val="single" w:color="auto" w:sz="8" w:space="0"/>
              <w:right w:val="single" w:color="000000" w:sz="8" w:space="0"/>
            </w:tcBorders>
            <w:noWrap w:val="0"/>
            <w:vAlign w:val="center"/>
          </w:tcPr>
          <w:p w14:paraId="0C38D63D">
            <w:pPr>
              <w:spacing w:after="0" w:line="420" w:lineRule="exact"/>
              <w:jc w:val="center"/>
              <w:rPr>
                <w:rFonts w:hint="eastAsia" w:ascii="宋体" w:hAnsi="宋体" w:eastAsia="宋体" w:cs="宋体"/>
                <w:b/>
                <w:bCs/>
                <w:color w:val="auto"/>
                <w:highlight w:val="none"/>
              </w:rPr>
            </w:pPr>
            <w:r>
              <w:rPr>
                <w:rFonts w:hint="eastAsia" w:ascii="宋体" w:hAnsi="宋体" w:cs="宋体"/>
                <w:b/>
                <w:bCs/>
                <w:color w:val="000000"/>
                <w:szCs w:val="21"/>
              </w:rPr>
              <w:br w:type="page"/>
            </w:r>
            <w:r>
              <w:rPr>
                <w:rFonts w:hint="eastAsia" w:ascii="宋体" w:hAnsi="宋体" w:eastAsia="宋体" w:cs="宋体"/>
                <w:b/>
                <w:bCs/>
                <w:color w:val="auto"/>
                <w:highlight w:val="none"/>
                <w:lang w:eastAsia="zh-CN"/>
              </w:rPr>
              <w:t>采购</w:t>
            </w:r>
            <w:r>
              <w:rPr>
                <w:rFonts w:hint="eastAsia" w:ascii="宋体" w:hAnsi="宋体" w:eastAsia="宋体" w:cs="宋体"/>
                <w:b/>
                <w:bCs/>
                <w:color w:val="auto"/>
                <w:highlight w:val="none"/>
              </w:rPr>
              <w:t>需求</w:t>
            </w:r>
          </w:p>
        </w:tc>
      </w:tr>
      <w:tr w14:paraId="6ABA0F76">
        <w:tblPrEx>
          <w:tblCellMar>
            <w:top w:w="0" w:type="dxa"/>
            <w:left w:w="108" w:type="dxa"/>
            <w:bottom w:w="0" w:type="dxa"/>
            <w:right w:w="108" w:type="dxa"/>
          </w:tblCellMar>
        </w:tblPrEx>
        <w:trPr>
          <w:trHeight w:val="867" w:hRule="atLeast"/>
          <w:jc w:val="center"/>
        </w:trPr>
        <w:tc>
          <w:tcPr>
            <w:tcW w:w="690" w:type="dxa"/>
            <w:tcBorders>
              <w:top w:val="single" w:color="auto" w:sz="4" w:space="0"/>
              <w:left w:val="single" w:color="auto" w:sz="8" w:space="0"/>
              <w:bottom w:val="single" w:color="auto" w:sz="4" w:space="0"/>
              <w:right w:val="single" w:color="auto" w:sz="4" w:space="0"/>
            </w:tcBorders>
            <w:noWrap w:val="0"/>
            <w:vAlign w:val="center"/>
          </w:tcPr>
          <w:p w14:paraId="1D370FA3">
            <w:pPr>
              <w:spacing w:after="0" w:line="4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7AE72F62">
            <w:pPr>
              <w:spacing w:after="0" w:line="4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服务名称</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7B8498DB">
            <w:pPr>
              <w:spacing w:after="0" w:line="4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数量/单位</w:t>
            </w:r>
          </w:p>
        </w:tc>
        <w:tc>
          <w:tcPr>
            <w:tcW w:w="6128" w:type="dxa"/>
            <w:tcBorders>
              <w:top w:val="single" w:color="auto" w:sz="4" w:space="0"/>
              <w:left w:val="single" w:color="auto" w:sz="4" w:space="0"/>
              <w:bottom w:val="single" w:color="auto" w:sz="4" w:space="0"/>
              <w:right w:val="single" w:color="auto" w:sz="8" w:space="0"/>
            </w:tcBorders>
            <w:noWrap w:val="0"/>
            <w:vAlign w:val="center"/>
          </w:tcPr>
          <w:p w14:paraId="6A6B6809">
            <w:pPr>
              <w:spacing w:after="0" w:line="420" w:lineRule="exact"/>
              <w:jc w:val="center"/>
              <w:rPr>
                <w:rFonts w:hint="eastAsia" w:ascii="宋体" w:hAnsi="宋体" w:eastAsia="宋体" w:cs="宋体"/>
                <w:color w:val="auto"/>
                <w:highlight w:val="none"/>
              </w:rPr>
            </w:pPr>
            <w:r>
              <w:rPr>
                <w:rFonts w:hint="eastAsia" w:ascii="宋体" w:hAnsi="宋体" w:eastAsia="宋体" w:cs="宋体"/>
                <w:bCs/>
                <w:color w:val="auto"/>
                <w:highlight w:val="none"/>
              </w:rPr>
              <w:t>服务内容及服务要求</w:t>
            </w:r>
          </w:p>
        </w:tc>
      </w:tr>
      <w:tr w14:paraId="7BBB3784">
        <w:tblPrEx>
          <w:tblCellMar>
            <w:top w:w="0" w:type="dxa"/>
            <w:left w:w="108" w:type="dxa"/>
            <w:bottom w:w="0" w:type="dxa"/>
            <w:right w:w="108" w:type="dxa"/>
          </w:tblCellMar>
        </w:tblPrEx>
        <w:trPr>
          <w:trHeight w:val="867" w:hRule="atLeast"/>
          <w:jc w:val="center"/>
        </w:trPr>
        <w:tc>
          <w:tcPr>
            <w:tcW w:w="690" w:type="dxa"/>
            <w:tcBorders>
              <w:top w:val="single" w:color="auto" w:sz="4" w:space="0"/>
              <w:left w:val="single" w:color="auto" w:sz="8" w:space="0"/>
              <w:bottom w:val="single" w:color="auto" w:sz="4" w:space="0"/>
              <w:right w:val="single" w:color="auto" w:sz="4" w:space="0"/>
            </w:tcBorders>
            <w:noWrap w:val="0"/>
            <w:vAlign w:val="center"/>
          </w:tcPr>
          <w:p w14:paraId="6C2673F8">
            <w:pPr>
              <w:tabs>
                <w:tab w:val="left" w:pos="180"/>
                <w:tab w:val="left" w:pos="1620"/>
              </w:tabs>
              <w:spacing w:after="0" w:line="4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1238" w:type="dxa"/>
            <w:tcBorders>
              <w:top w:val="single" w:color="auto" w:sz="4" w:space="0"/>
              <w:left w:val="single" w:color="auto" w:sz="4" w:space="0"/>
              <w:bottom w:val="single" w:color="auto" w:sz="4" w:space="0"/>
              <w:right w:val="single" w:color="auto" w:sz="4" w:space="0"/>
            </w:tcBorders>
            <w:noWrap w:val="0"/>
            <w:vAlign w:val="center"/>
          </w:tcPr>
          <w:p w14:paraId="3A678EED">
            <w:pPr>
              <w:tabs>
                <w:tab w:val="left" w:pos="180"/>
                <w:tab w:val="left" w:pos="1620"/>
              </w:tabs>
              <w:spacing w:after="0" w:line="420" w:lineRule="exact"/>
              <w:jc w:val="center"/>
              <w:rPr>
                <w:rFonts w:hint="eastAsia" w:ascii="宋体" w:hAnsi="宋体" w:eastAsia="宋体" w:cs="宋体"/>
                <w:color w:val="auto"/>
                <w:highlight w:val="none"/>
              </w:rPr>
            </w:pPr>
            <w:r>
              <w:rPr>
                <w:rFonts w:hint="eastAsia" w:ascii="宋体" w:hAnsi="宋体" w:eastAsia="宋体" w:cs="宋体"/>
                <w:b w:val="0"/>
                <w:bCs w:val="0"/>
                <w:color w:val="auto"/>
                <w:szCs w:val="21"/>
                <w:highlight w:val="none"/>
              </w:rPr>
              <w:t>▲</w:t>
            </w:r>
            <w:r>
              <w:rPr>
                <w:rFonts w:hint="eastAsia" w:ascii="宋体" w:hAnsi="宋体" w:cs="宋体"/>
                <w:color w:val="000000"/>
                <w:szCs w:val="21"/>
                <w:lang w:eastAsia="zh-CN"/>
              </w:rPr>
              <w:t>广西壮族自治区南溪山医院2023-2024年度医疗责任险服务</w:t>
            </w:r>
          </w:p>
        </w:tc>
        <w:tc>
          <w:tcPr>
            <w:tcW w:w="964" w:type="dxa"/>
            <w:tcBorders>
              <w:top w:val="single" w:color="auto" w:sz="4" w:space="0"/>
              <w:left w:val="single" w:color="auto" w:sz="4" w:space="0"/>
              <w:bottom w:val="single" w:color="auto" w:sz="4" w:space="0"/>
              <w:right w:val="single" w:color="auto" w:sz="4" w:space="0"/>
            </w:tcBorders>
            <w:noWrap w:val="0"/>
            <w:vAlign w:val="center"/>
          </w:tcPr>
          <w:p w14:paraId="7F7C9752">
            <w:pPr>
              <w:pStyle w:val="4"/>
              <w:spacing w:line="360" w:lineRule="auto"/>
              <w:jc w:val="center"/>
              <w:rPr>
                <w:rFonts w:hint="eastAsia" w:ascii="宋体" w:hAnsi="宋体" w:eastAsia="宋体" w:cs="宋体"/>
                <w:color w:val="auto"/>
                <w:highlight w:val="none"/>
              </w:rPr>
            </w:pPr>
            <w:r>
              <w:rPr>
                <w:rFonts w:hint="eastAsia" w:ascii="宋体" w:hAnsi="宋体" w:cs="宋体"/>
                <w:color w:val="auto"/>
                <w:sz w:val="24"/>
                <w:highlight w:val="none"/>
              </w:rPr>
              <w:t>1项</w:t>
            </w:r>
          </w:p>
        </w:tc>
        <w:tc>
          <w:tcPr>
            <w:tcW w:w="6128" w:type="dxa"/>
            <w:tcBorders>
              <w:top w:val="single" w:color="auto" w:sz="4" w:space="0"/>
              <w:left w:val="single" w:color="auto" w:sz="4" w:space="0"/>
              <w:bottom w:val="single" w:color="auto" w:sz="4" w:space="0"/>
              <w:right w:val="single" w:color="auto" w:sz="8" w:space="0"/>
            </w:tcBorders>
            <w:noWrap w:val="0"/>
            <w:vAlign w:val="top"/>
          </w:tcPr>
          <w:p w14:paraId="1E186BA6">
            <w:pPr>
              <w:spacing w:after="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一、医疗责任保险的保险责任：</w:t>
            </w:r>
          </w:p>
          <w:p w14:paraId="6AA97941">
            <w:pPr>
              <w:spacing w:after="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在保险期间及承保区域范围内，医疗机构的医务人员在诊疗活动中，因执业过失造成患者人身损害，在本保险期间内，由患者或其近亲属向医疗机构提出索赔申请，依法应由医疗机构承担的民事赔偿责任和保险责任范围内事故的，保险公司依照约定承担赔偿责任，涵盖医疗过错、服务不当、告知不全及药品器械等引起的医疗损害责任，场所责任等民事责任，医患双方均无过错时的公平责任等。在本保险期间内，保险事故发生后，医疗机构因保险事故而被提起仲裁或者诉讼的，对应由医疗机构支付的仲裁或诉讼费用以及事先经保险人书面同意支付的其它必要的、合理的法律费用。</w:t>
            </w:r>
          </w:p>
          <w:p w14:paraId="052F2B5C">
            <w:pPr>
              <w:spacing w:after="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（1）基本数据(以下数据仅供参考，签合同时再定具体数字)</w:t>
            </w:r>
          </w:p>
          <w:p w14:paraId="5EC69C1E">
            <w:pPr>
              <w:spacing w:after="0" w:line="360" w:lineRule="auto"/>
              <w:ind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1）医务人员数：</w:t>
            </w:r>
            <w:r>
              <w:rPr>
                <w:rFonts w:hint="eastAsia" w:ascii="宋体" w:hAnsi="宋体" w:eastAsia="宋体" w:cs="宋体"/>
                <w:color w:val="auto"/>
                <w:highlight w:val="none"/>
                <w:lang w:val="en-US" w:eastAsia="zh-CN"/>
              </w:rPr>
              <w:t>1970</w:t>
            </w:r>
            <w:r>
              <w:rPr>
                <w:rFonts w:hint="eastAsia" w:ascii="宋体" w:hAnsi="宋体" w:eastAsia="宋体" w:cs="宋体"/>
                <w:color w:val="auto"/>
                <w:highlight w:val="none"/>
              </w:rPr>
              <w:t>人</w:t>
            </w:r>
          </w:p>
          <w:p w14:paraId="130273FA">
            <w:pPr>
              <w:spacing w:after="0" w:line="360" w:lineRule="auto"/>
              <w:ind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2）门急诊人次：901785人次</w:t>
            </w:r>
          </w:p>
          <w:p w14:paraId="67145315">
            <w:pPr>
              <w:spacing w:after="0" w:line="360" w:lineRule="auto"/>
              <w:ind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3）住院人次：85217人次</w:t>
            </w:r>
          </w:p>
          <w:p w14:paraId="3A32CD8E">
            <w:pPr>
              <w:spacing w:after="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（2）保险责任</w:t>
            </w:r>
          </w:p>
          <w:p w14:paraId="32366F99">
            <w:pPr>
              <w:spacing w:after="0" w:line="360" w:lineRule="auto"/>
              <w:ind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1）医疗责任每人赔偿限额：</w:t>
            </w:r>
            <w:r>
              <w:rPr>
                <w:rFonts w:hint="eastAsia" w:ascii="宋体" w:hAnsi="宋体" w:eastAsia="宋体" w:cs="宋体"/>
                <w:color w:val="auto"/>
                <w:highlight w:val="none"/>
                <w:lang w:val="en-US" w:eastAsia="zh-CN"/>
              </w:rPr>
              <w:t>40</w:t>
            </w:r>
            <w:r>
              <w:rPr>
                <w:rFonts w:hint="eastAsia" w:ascii="宋体" w:hAnsi="宋体" w:eastAsia="宋体" w:cs="宋体"/>
                <w:color w:val="auto"/>
                <w:highlight w:val="none"/>
              </w:rPr>
              <w:t>万元；</w:t>
            </w:r>
          </w:p>
          <w:p w14:paraId="0CECD461">
            <w:pPr>
              <w:spacing w:after="0" w:line="360" w:lineRule="auto"/>
              <w:ind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2）医疗责任累计赔偿限额：</w:t>
            </w:r>
            <w:r>
              <w:rPr>
                <w:rFonts w:hint="eastAsia" w:ascii="宋体" w:hAnsi="宋体" w:eastAsia="宋体" w:cs="宋体"/>
                <w:color w:val="auto"/>
                <w:highlight w:val="none"/>
                <w:lang w:val="en-US" w:eastAsia="zh-CN"/>
              </w:rPr>
              <w:t>300</w:t>
            </w:r>
            <w:r>
              <w:rPr>
                <w:rFonts w:hint="eastAsia" w:ascii="宋体" w:hAnsi="宋体" w:eastAsia="宋体" w:cs="宋体"/>
                <w:color w:val="auto"/>
                <w:highlight w:val="none"/>
              </w:rPr>
              <w:t>万元；</w:t>
            </w:r>
          </w:p>
          <w:p w14:paraId="3F13BB4B">
            <w:pPr>
              <w:spacing w:after="0" w:line="360" w:lineRule="auto"/>
              <w:ind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3）法律费用每次事故责任限额及法律费用累计责任限额为累计责任限额的15%，且在累计责任限额之外计算；</w:t>
            </w:r>
          </w:p>
          <w:p w14:paraId="5282AE85">
            <w:pPr>
              <w:spacing w:after="0" w:line="360" w:lineRule="auto"/>
              <w:ind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4）精神损害每人责任限额：为医疗责任每人责任限额的30%，并包含在医疗责任每人限额内；</w:t>
            </w:r>
          </w:p>
          <w:p w14:paraId="2240288D">
            <w:pPr>
              <w:spacing w:after="0" w:line="360" w:lineRule="auto"/>
              <w:ind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5）医疗机构场所责任：每次事故每人责任限额</w:t>
            </w:r>
            <w:r>
              <w:rPr>
                <w:rFonts w:hint="eastAsia" w:ascii="宋体" w:hAnsi="宋体" w:eastAsia="宋体" w:cs="宋体"/>
                <w:color w:val="auto"/>
                <w:highlight w:val="none"/>
                <w:lang w:val="en-US" w:eastAsia="zh-CN"/>
              </w:rPr>
              <w:t>40万元，</w:t>
            </w:r>
            <w:r>
              <w:rPr>
                <w:rFonts w:hint="eastAsia" w:ascii="宋体" w:hAnsi="宋体" w:eastAsia="宋体" w:cs="宋体"/>
                <w:color w:val="auto"/>
                <w:highlight w:val="none"/>
              </w:rPr>
              <w:t>每次事故赔偿限额</w:t>
            </w:r>
            <w:r>
              <w:rPr>
                <w:rFonts w:hint="eastAsia" w:ascii="宋体" w:hAnsi="宋体" w:eastAsia="宋体" w:cs="宋体"/>
                <w:color w:val="auto"/>
                <w:highlight w:val="none"/>
                <w:lang w:val="en-US" w:eastAsia="zh-CN"/>
              </w:rPr>
              <w:t>100</w:t>
            </w:r>
            <w:r>
              <w:rPr>
                <w:rFonts w:hint="eastAsia" w:ascii="宋体" w:hAnsi="宋体" w:eastAsia="宋体" w:cs="宋体"/>
                <w:color w:val="auto"/>
                <w:highlight w:val="none"/>
              </w:rPr>
              <w:t>万元；年度累计赔偿限额</w:t>
            </w:r>
            <w:r>
              <w:rPr>
                <w:rFonts w:hint="eastAsia" w:ascii="宋体" w:hAnsi="宋体" w:eastAsia="宋体" w:cs="宋体"/>
                <w:color w:val="auto"/>
                <w:highlight w:val="none"/>
                <w:lang w:val="en-US" w:eastAsia="zh-CN"/>
              </w:rPr>
              <w:t>200</w:t>
            </w:r>
            <w:r>
              <w:rPr>
                <w:rFonts w:hint="eastAsia" w:ascii="宋体" w:hAnsi="宋体" w:eastAsia="宋体" w:cs="宋体"/>
                <w:color w:val="auto"/>
                <w:highlight w:val="none"/>
              </w:rPr>
              <w:t>万元；</w:t>
            </w:r>
          </w:p>
          <w:p w14:paraId="0BF6F51B">
            <w:pPr>
              <w:spacing w:after="0" w:line="360" w:lineRule="auto"/>
              <w:ind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6）保险期限：一年（202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年</w:t>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月</w:t>
            </w:r>
            <w:r>
              <w:rPr>
                <w:rFonts w:hint="eastAsia" w:ascii="宋体" w:hAnsi="宋体" w:eastAsia="宋体" w:cs="宋体"/>
                <w:color w:val="auto"/>
                <w:highlight w:val="none"/>
                <w:lang w:val="en-US" w:eastAsia="zh-CN"/>
              </w:rPr>
              <w:t>31</w:t>
            </w:r>
            <w:r>
              <w:rPr>
                <w:rFonts w:hint="eastAsia" w:ascii="宋体" w:hAnsi="宋体" w:eastAsia="宋体" w:cs="宋体"/>
                <w:color w:val="auto"/>
                <w:highlight w:val="none"/>
                <w:lang w:eastAsia="zh-CN"/>
              </w:rPr>
              <w:t>日至</w:t>
            </w:r>
            <w:r>
              <w:rPr>
                <w:rFonts w:hint="eastAsia" w:ascii="宋体" w:hAnsi="宋体" w:eastAsia="宋体" w:cs="宋体"/>
                <w:color w:val="auto"/>
                <w:highlight w:val="none"/>
              </w:rPr>
              <w:t>202</w:t>
            </w:r>
            <w:r>
              <w:rPr>
                <w:rFonts w:hint="eastAsia" w:ascii="宋体" w:hAnsi="宋体" w:eastAsia="宋体" w:cs="宋体"/>
                <w:color w:val="auto"/>
                <w:highlight w:val="none"/>
                <w:lang w:val="en-US" w:eastAsia="zh-CN"/>
              </w:rPr>
              <w:t>5年</w:t>
            </w:r>
            <w:r>
              <w:rPr>
                <w:rFonts w:hint="eastAsia" w:ascii="宋体" w:hAnsi="宋体" w:eastAsia="宋体" w:cs="宋体"/>
                <w:color w:val="auto"/>
                <w:highlight w:val="none"/>
              </w:rPr>
              <w:t>7</w:t>
            </w:r>
            <w:r>
              <w:rPr>
                <w:rFonts w:hint="eastAsia" w:ascii="宋体" w:hAnsi="宋体" w:eastAsia="宋体" w:cs="宋体"/>
                <w:color w:val="auto"/>
                <w:highlight w:val="none"/>
                <w:lang w:eastAsia="zh-CN"/>
              </w:rPr>
              <w:t>月</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lang w:eastAsia="zh-CN"/>
              </w:rPr>
              <w:t>日</w:t>
            </w:r>
            <w:r>
              <w:rPr>
                <w:rFonts w:hint="eastAsia" w:ascii="宋体" w:hAnsi="宋体" w:eastAsia="宋体" w:cs="宋体"/>
                <w:color w:val="auto"/>
                <w:highlight w:val="none"/>
              </w:rPr>
              <w:t>）；</w:t>
            </w:r>
          </w:p>
          <w:p w14:paraId="44E0AB3A">
            <w:pPr>
              <w:spacing w:after="0" w:line="360" w:lineRule="auto"/>
              <w:ind w:leftChars="0"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7）追诉期限：202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年</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lang w:eastAsia="zh-CN"/>
              </w:rPr>
              <w:t>月</w:t>
            </w:r>
            <w:r>
              <w:rPr>
                <w:rFonts w:hint="eastAsia" w:ascii="宋体" w:hAnsi="宋体" w:eastAsia="宋体" w:cs="宋体"/>
                <w:color w:val="auto"/>
                <w:highlight w:val="none"/>
              </w:rPr>
              <w:t>3</w:t>
            </w:r>
            <w:r>
              <w:rPr>
                <w:rFonts w:hint="eastAsia" w:ascii="宋体" w:hAnsi="宋体" w:cs="宋体"/>
                <w:color w:val="auto"/>
                <w:highlight w:val="none"/>
                <w:lang w:val="en-US" w:eastAsia="zh-CN"/>
              </w:rPr>
              <w:t>1</w:t>
            </w:r>
            <w:r>
              <w:rPr>
                <w:rFonts w:hint="eastAsia" w:ascii="宋体" w:hAnsi="宋体" w:eastAsia="宋体" w:cs="宋体"/>
                <w:color w:val="auto"/>
                <w:highlight w:val="none"/>
                <w:lang w:eastAsia="zh-CN"/>
              </w:rPr>
              <w:t>日至</w:t>
            </w:r>
            <w:r>
              <w:rPr>
                <w:rFonts w:hint="eastAsia" w:ascii="宋体" w:hAnsi="宋体" w:eastAsia="宋体" w:cs="宋体"/>
                <w:color w:val="auto"/>
                <w:highlight w:val="none"/>
                <w:lang w:val="en-US" w:eastAsia="zh-CN"/>
              </w:rPr>
              <w:t>2028年7月3</w:t>
            </w:r>
            <w:r>
              <w:rPr>
                <w:rFonts w:hint="eastAsia" w:ascii="宋体" w:hAnsi="宋体" w:cs="宋体"/>
                <w:color w:val="auto"/>
                <w:highlight w:val="none"/>
                <w:lang w:val="en-US" w:eastAsia="zh-CN"/>
              </w:rPr>
              <w:t>0</w:t>
            </w:r>
            <w:r>
              <w:rPr>
                <w:rFonts w:hint="eastAsia" w:ascii="宋体" w:hAnsi="宋体" w:eastAsia="宋体" w:cs="宋体"/>
                <w:color w:val="auto"/>
                <w:highlight w:val="none"/>
                <w:lang w:val="en-US" w:eastAsia="zh-CN"/>
              </w:rPr>
              <w:t>日</w:t>
            </w:r>
            <w:r>
              <w:rPr>
                <w:rFonts w:hint="eastAsia" w:ascii="宋体" w:hAnsi="宋体" w:eastAsia="宋体" w:cs="宋体"/>
                <w:color w:val="auto"/>
                <w:highlight w:val="none"/>
              </w:rPr>
              <w:t>。</w:t>
            </w:r>
          </w:p>
          <w:p w14:paraId="673AF1DE">
            <w:pPr>
              <w:spacing w:line="360" w:lineRule="auto"/>
              <w:ind w:leftChars="0" w:firstLine="420" w:firstLineChars="200"/>
              <w:rPr>
                <w:rFonts w:hint="eastAsia" w:ascii="宋体" w:hAnsi="宋体" w:eastAsia="宋体" w:cs="宋体"/>
                <w:b w:val="0"/>
                <w:bCs w:val="0"/>
                <w:caps w:val="0"/>
                <w:color w:val="auto"/>
                <w:kern w:val="2"/>
                <w:sz w:val="21"/>
                <w:szCs w:val="24"/>
                <w:highlight w:val="none"/>
                <w:lang w:val="en-US" w:eastAsia="zh-CN" w:bidi="ar-SA"/>
              </w:rPr>
            </w:pPr>
            <w:r>
              <w:rPr>
                <w:rFonts w:hint="eastAsia" w:ascii="宋体" w:hAnsi="宋体" w:eastAsia="宋体" w:cs="宋体"/>
                <w:b w:val="0"/>
                <w:bCs w:val="0"/>
                <w:caps w:val="0"/>
                <w:color w:val="auto"/>
                <w:kern w:val="2"/>
                <w:sz w:val="21"/>
                <w:szCs w:val="24"/>
                <w:highlight w:val="none"/>
                <w:lang w:val="en-US" w:eastAsia="zh-CN" w:bidi="ar-SA"/>
              </w:rPr>
              <w:t>8）</w:t>
            </w:r>
            <w:r>
              <w:rPr>
                <w:rFonts w:hint="eastAsia" w:ascii="宋体" w:hAnsi="宋体" w:eastAsia="宋体" w:cs="宋体"/>
                <w:b w:val="0"/>
                <w:bCs w:val="0"/>
                <w:caps w:val="0"/>
                <w:color w:val="auto"/>
                <w:kern w:val="2"/>
                <w:sz w:val="21"/>
                <w:szCs w:val="24"/>
                <w:highlight w:val="none"/>
                <w:lang w:val="zh-CN" w:eastAsia="zh-CN" w:bidi="ar-SA"/>
              </w:rPr>
              <w:t>在保险期间内，被保险人新入职医务人员或离职医务人员的人数在投保医务人员总人数的10%以内的，可自动转入或转出保险合同，且不需要书面通知保险人，新入职医务人员可视为本保险合同的被保险人医务人员，保险人不加收或退还保险费。</w:t>
            </w:r>
          </w:p>
          <w:p w14:paraId="745BE22A">
            <w:pPr>
              <w:spacing w:after="0"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二、投保标的：医疗机构及医务人员。</w:t>
            </w:r>
          </w:p>
          <w:p w14:paraId="4A59DC43">
            <w:pPr>
              <w:spacing w:after="0" w:line="360" w:lineRule="auto"/>
              <w:ind w:firstLine="420" w:firstLineChars="200"/>
              <w:rPr>
                <w:rFonts w:hint="eastAsia" w:ascii="宋体" w:hAnsi="宋体" w:eastAsia="宋体" w:cs="宋体"/>
                <w:bCs/>
                <w:color w:val="auto"/>
                <w:highlight w:val="none"/>
              </w:rPr>
            </w:pPr>
            <w:r>
              <w:rPr>
                <w:rFonts w:hint="eastAsia" w:ascii="宋体" w:hAnsi="宋体" w:eastAsia="宋体" w:cs="宋体"/>
                <w:color w:val="auto"/>
                <w:highlight w:val="none"/>
              </w:rPr>
              <w:t>三、免赔：无。</w:t>
            </w:r>
          </w:p>
        </w:tc>
      </w:tr>
      <w:tr w14:paraId="5222FF3D">
        <w:tblPrEx>
          <w:tblCellMar>
            <w:top w:w="0" w:type="dxa"/>
            <w:left w:w="108" w:type="dxa"/>
            <w:bottom w:w="0" w:type="dxa"/>
            <w:right w:w="108" w:type="dxa"/>
          </w:tblCellMar>
        </w:tblPrEx>
        <w:trPr>
          <w:trHeight w:val="1899" w:hRule="atLeast"/>
          <w:jc w:val="center"/>
        </w:trPr>
        <w:tc>
          <w:tcPr>
            <w:tcW w:w="2892" w:type="dxa"/>
            <w:gridSpan w:val="3"/>
            <w:tcBorders>
              <w:top w:val="single" w:color="auto" w:sz="4" w:space="0"/>
              <w:left w:val="single" w:color="auto" w:sz="8" w:space="0"/>
              <w:bottom w:val="single" w:color="000000" w:sz="8" w:space="0"/>
              <w:right w:val="single" w:color="auto" w:sz="4" w:space="0"/>
            </w:tcBorders>
            <w:noWrap w:val="0"/>
            <w:vAlign w:val="center"/>
          </w:tcPr>
          <w:p w14:paraId="383A24E2">
            <w:pPr>
              <w:spacing w:before="0" w:line="360" w:lineRule="auto"/>
              <w:ind w:left="0" w:firstLine="420" w:firstLineChars="200"/>
              <w:outlineLvl w:val="9"/>
              <w:rPr>
                <w:rFonts w:hint="eastAsia" w:ascii="宋体" w:hAnsi="宋体" w:eastAsia="宋体" w:cs="宋体"/>
                <w:color w:val="auto"/>
                <w:sz w:val="21"/>
                <w:szCs w:val="24"/>
                <w:highlight w:val="none"/>
              </w:rPr>
            </w:pPr>
            <w:r>
              <w:rPr>
                <w:rFonts w:hint="eastAsia" w:ascii="宋体" w:hAnsi="宋体" w:eastAsia="宋体" w:cs="宋体"/>
                <w:b w:val="0"/>
                <w:bCs w:val="0"/>
                <w:color w:val="auto"/>
                <w:szCs w:val="21"/>
                <w:highlight w:val="none"/>
              </w:rPr>
              <w:t>▲</w:t>
            </w:r>
            <w:r>
              <w:rPr>
                <w:rFonts w:hint="eastAsia" w:ascii="宋体" w:hAnsi="宋体" w:eastAsia="宋体" w:cs="宋体"/>
                <w:b w:val="0"/>
                <w:bCs w:val="0"/>
                <w:color w:val="auto"/>
                <w:szCs w:val="21"/>
                <w:highlight w:val="none"/>
                <w:lang w:val="en-US" w:eastAsia="zh-CN"/>
              </w:rPr>
              <w:t>2.</w:t>
            </w:r>
            <w:r>
              <w:rPr>
                <w:rFonts w:hint="eastAsia" w:ascii="宋体" w:hAnsi="宋体" w:eastAsia="宋体" w:cs="宋体"/>
                <w:color w:val="auto"/>
                <w:spacing w:val="0"/>
                <w:sz w:val="21"/>
                <w:szCs w:val="24"/>
                <w:highlight w:val="none"/>
              </w:rPr>
              <w:t>商务条款</w:t>
            </w:r>
          </w:p>
          <w:p w14:paraId="59C9D501">
            <w:pPr>
              <w:pStyle w:val="4"/>
              <w:spacing w:line="360" w:lineRule="auto"/>
              <w:jc w:val="center"/>
              <w:rPr>
                <w:rFonts w:hint="eastAsia" w:ascii="宋体" w:hAnsi="宋体" w:cs="宋体"/>
                <w:color w:val="auto"/>
                <w:sz w:val="24"/>
                <w:highlight w:val="none"/>
              </w:rPr>
            </w:pPr>
          </w:p>
        </w:tc>
        <w:tc>
          <w:tcPr>
            <w:tcW w:w="6128" w:type="dxa"/>
            <w:tcBorders>
              <w:top w:val="single" w:color="auto" w:sz="4" w:space="0"/>
              <w:left w:val="single" w:color="auto" w:sz="4" w:space="0"/>
              <w:bottom w:val="single" w:color="000000" w:sz="8" w:space="0"/>
              <w:right w:val="single" w:color="auto" w:sz="8" w:space="0"/>
            </w:tcBorders>
            <w:noWrap w:val="0"/>
            <w:vAlign w:val="top"/>
          </w:tcPr>
          <w:p w14:paraId="56AAA0D8">
            <w:pPr>
              <w:spacing w:before="0" w:line="360" w:lineRule="auto"/>
              <w:ind w:left="0" w:firstLine="422" w:firstLineChars="200"/>
              <w:jc w:val="left"/>
              <w:rPr>
                <w:rFonts w:hint="eastAsia" w:ascii="宋体" w:hAnsi="宋体" w:eastAsia="宋体" w:cs="宋体"/>
                <w:color w:val="auto"/>
                <w:sz w:val="21"/>
                <w:szCs w:val="24"/>
                <w:highlight w:val="none"/>
              </w:rPr>
            </w:pPr>
            <w:r>
              <w:rPr>
                <w:rFonts w:hint="eastAsia" w:ascii="宋体" w:hAnsi="宋体" w:eastAsia="宋体" w:cs="宋体"/>
                <w:b/>
                <w:bCs/>
                <w:color w:val="auto"/>
                <w:spacing w:val="0"/>
                <w:position w:val="0"/>
                <w:sz w:val="21"/>
                <w:szCs w:val="24"/>
                <w:highlight w:val="none"/>
                <w:lang w:val="en-US" w:eastAsia="zh-CN"/>
              </w:rPr>
              <w:t>一</w:t>
            </w:r>
            <w:r>
              <w:rPr>
                <w:rFonts w:hint="eastAsia" w:ascii="宋体" w:hAnsi="宋体" w:eastAsia="宋体" w:cs="宋体"/>
                <w:b/>
                <w:bCs/>
                <w:color w:val="auto"/>
                <w:spacing w:val="0"/>
                <w:position w:val="0"/>
                <w:sz w:val="21"/>
                <w:szCs w:val="24"/>
                <w:highlight w:val="none"/>
              </w:rPr>
              <w:t>、合同签订时间</w:t>
            </w:r>
            <w:r>
              <w:rPr>
                <w:rFonts w:hint="eastAsia" w:ascii="宋体" w:hAnsi="宋体" w:eastAsia="宋体" w:cs="宋体"/>
                <w:color w:val="auto"/>
                <w:spacing w:val="0"/>
                <w:position w:val="0"/>
                <w:sz w:val="21"/>
                <w:szCs w:val="24"/>
                <w:highlight w:val="none"/>
              </w:rPr>
              <w:t>: 自成交通知书发出之日起15日内。</w:t>
            </w:r>
          </w:p>
          <w:p w14:paraId="62618EB7">
            <w:pPr>
              <w:spacing w:line="360" w:lineRule="auto"/>
              <w:ind w:left="0" w:firstLine="422" w:firstLineChars="200"/>
              <w:jc w:val="left"/>
              <w:rPr>
                <w:rFonts w:hint="eastAsia" w:ascii="宋体" w:hAnsi="宋体" w:eastAsia="宋体" w:cs="宋体"/>
                <w:color w:val="auto"/>
                <w:spacing w:val="0"/>
                <w:sz w:val="21"/>
                <w:szCs w:val="24"/>
                <w:highlight w:val="none"/>
              </w:rPr>
            </w:pPr>
            <w:r>
              <w:rPr>
                <w:rFonts w:hint="eastAsia" w:ascii="宋体" w:hAnsi="宋体" w:eastAsia="宋体" w:cs="宋体"/>
                <w:b/>
                <w:bCs/>
                <w:color w:val="auto"/>
                <w:spacing w:val="0"/>
                <w:sz w:val="21"/>
                <w:szCs w:val="24"/>
                <w:highlight w:val="none"/>
                <w:lang w:val="en-US" w:eastAsia="zh-CN"/>
              </w:rPr>
              <w:t>二</w:t>
            </w:r>
            <w:r>
              <w:rPr>
                <w:rFonts w:hint="eastAsia" w:ascii="宋体" w:hAnsi="宋体" w:eastAsia="宋体" w:cs="宋体"/>
                <w:b/>
                <w:bCs/>
                <w:color w:val="auto"/>
                <w:spacing w:val="0"/>
                <w:sz w:val="21"/>
                <w:szCs w:val="24"/>
                <w:highlight w:val="none"/>
              </w:rPr>
              <w:t>、服务</w:t>
            </w:r>
            <w:r>
              <w:rPr>
                <w:rFonts w:hint="eastAsia" w:ascii="宋体" w:hAnsi="宋体" w:eastAsia="宋体" w:cs="宋体"/>
                <w:b/>
                <w:bCs/>
                <w:color w:val="auto"/>
                <w:spacing w:val="0"/>
                <w:sz w:val="21"/>
                <w:szCs w:val="24"/>
                <w:highlight w:val="none"/>
                <w:lang w:val="en-US" w:eastAsia="zh-CN"/>
              </w:rPr>
              <w:t>时间</w:t>
            </w:r>
            <w:r>
              <w:rPr>
                <w:rFonts w:hint="eastAsia" w:ascii="宋体" w:hAnsi="宋体" w:eastAsia="宋体" w:cs="宋体"/>
                <w:color w:val="auto"/>
                <w:spacing w:val="0"/>
                <w:sz w:val="21"/>
                <w:szCs w:val="24"/>
                <w:highlight w:val="none"/>
              </w:rPr>
              <w:t>：</w:t>
            </w:r>
            <w:r>
              <w:rPr>
                <w:rFonts w:hint="eastAsia" w:ascii="宋体" w:hAnsi="宋体" w:eastAsia="宋体" w:cs="宋体"/>
                <w:color w:val="auto"/>
                <w:spacing w:val="0"/>
                <w:sz w:val="21"/>
                <w:szCs w:val="24"/>
                <w:highlight w:val="yellow"/>
              </w:rPr>
              <w:t>自保单生效之日起 1 年内（须以采购人期保单无缝对）</w:t>
            </w:r>
            <w:r>
              <w:rPr>
                <w:rFonts w:hint="eastAsia" w:ascii="宋体" w:hAnsi="宋体" w:eastAsia="宋体" w:cs="宋体"/>
                <w:color w:val="auto"/>
                <w:spacing w:val="0"/>
                <w:sz w:val="21"/>
                <w:szCs w:val="24"/>
                <w:highlight w:val="none"/>
              </w:rPr>
              <w:t>。</w:t>
            </w:r>
          </w:p>
          <w:p w14:paraId="1C2D2DE1">
            <w:pPr>
              <w:spacing w:line="360" w:lineRule="auto"/>
              <w:ind w:left="0" w:firstLine="422" w:firstLineChars="200"/>
              <w:jc w:val="left"/>
              <w:rPr>
                <w:rFonts w:hint="eastAsia" w:ascii="宋体" w:hAnsi="宋体" w:eastAsia="宋体" w:cs="宋体"/>
                <w:color w:val="auto"/>
                <w:spacing w:val="0"/>
                <w:sz w:val="21"/>
                <w:szCs w:val="24"/>
                <w:highlight w:val="none"/>
              </w:rPr>
            </w:pPr>
            <w:r>
              <w:rPr>
                <w:rFonts w:hint="eastAsia" w:ascii="宋体" w:hAnsi="宋体" w:eastAsia="宋体" w:cs="宋体"/>
                <w:b/>
                <w:bCs/>
                <w:color w:val="auto"/>
                <w:spacing w:val="0"/>
                <w:sz w:val="21"/>
                <w:szCs w:val="24"/>
                <w:highlight w:val="none"/>
                <w:lang w:val="en-US" w:eastAsia="zh-CN"/>
              </w:rPr>
              <w:t>三</w:t>
            </w:r>
            <w:r>
              <w:rPr>
                <w:rFonts w:hint="eastAsia" w:ascii="宋体" w:hAnsi="宋体" w:eastAsia="宋体" w:cs="宋体"/>
                <w:b/>
                <w:bCs/>
                <w:color w:val="auto"/>
                <w:spacing w:val="0"/>
                <w:sz w:val="21"/>
                <w:szCs w:val="24"/>
                <w:highlight w:val="none"/>
              </w:rPr>
              <w:t>、提交服务成果地点</w:t>
            </w:r>
            <w:r>
              <w:rPr>
                <w:rFonts w:hint="eastAsia" w:ascii="宋体" w:hAnsi="宋体" w:eastAsia="宋体" w:cs="宋体"/>
                <w:color w:val="auto"/>
                <w:spacing w:val="0"/>
                <w:sz w:val="21"/>
                <w:szCs w:val="24"/>
                <w:highlight w:val="none"/>
              </w:rPr>
              <w:t>：采购人指定地点</w:t>
            </w:r>
          </w:p>
          <w:p w14:paraId="1AE2E0C7">
            <w:pPr>
              <w:spacing w:before="0" w:line="360" w:lineRule="auto"/>
              <w:ind w:left="0" w:firstLine="422" w:firstLineChars="200"/>
              <w:jc w:val="left"/>
              <w:rPr>
                <w:rFonts w:hint="eastAsia" w:ascii="宋体" w:hAnsi="宋体" w:eastAsia="宋体" w:cs="宋体"/>
                <w:color w:val="auto"/>
                <w:spacing w:val="0"/>
                <w:sz w:val="21"/>
                <w:szCs w:val="24"/>
                <w:highlight w:val="none"/>
              </w:rPr>
            </w:pPr>
            <w:r>
              <w:rPr>
                <w:rFonts w:hint="eastAsia" w:ascii="宋体" w:hAnsi="宋体" w:eastAsia="宋体" w:cs="宋体"/>
                <w:b/>
                <w:bCs/>
                <w:color w:val="auto"/>
                <w:spacing w:val="0"/>
                <w:sz w:val="21"/>
                <w:szCs w:val="24"/>
                <w:highlight w:val="none"/>
              </w:rPr>
              <w:t>四、售后服务要求</w:t>
            </w:r>
            <w:r>
              <w:rPr>
                <w:rFonts w:hint="eastAsia" w:ascii="宋体" w:hAnsi="宋体" w:eastAsia="宋体" w:cs="宋体"/>
                <w:color w:val="auto"/>
                <w:spacing w:val="0"/>
                <w:sz w:val="21"/>
                <w:szCs w:val="24"/>
                <w:highlight w:val="none"/>
              </w:rPr>
              <w:t>：处理问题响应时间：接到采购人处理问题通知后后应</w:t>
            </w:r>
            <w:r>
              <w:rPr>
                <w:rFonts w:hint="eastAsia" w:ascii="宋体" w:hAnsi="宋体" w:eastAsia="宋体" w:cs="宋体"/>
                <w:color w:val="auto"/>
                <w:spacing w:val="0"/>
                <w:sz w:val="21"/>
                <w:szCs w:val="24"/>
                <w:highlight w:val="none"/>
                <w:lang w:val="en-US" w:eastAsia="zh-CN"/>
              </w:rPr>
              <w:t>3</w:t>
            </w:r>
            <w:r>
              <w:rPr>
                <w:rFonts w:hint="eastAsia" w:ascii="宋体" w:hAnsi="宋体" w:eastAsia="宋体" w:cs="宋体"/>
                <w:color w:val="auto"/>
                <w:spacing w:val="0"/>
                <w:sz w:val="21"/>
                <w:szCs w:val="24"/>
                <w:highlight w:val="none"/>
              </w:rPr>
              <w:t>0分钟内联系采购人，4小时内到达采购人指定现场。</w:t>
            </w:r>
          </w:p>
          <w:p w14:paraId="38BF9233">
            <w:pPr>
              <w:spacing w:before="0" w:line="360" w:lineRule="auto"/>
              <w:ind w:left="0" w:firstLine="422" w:firstLineChars="200"/>
              <w:jc w:val="left"/>
              <w:rPr>
                <w:rFonts w:hint="eastAsia" w:ascii="宋体" w:hAnsi="宋体" w:eastAsia="宋体" w:cs="宋体"/>
                <w:color w:val="auto"/>
                <w:spacing w:val="0"/>
                <w:sz w:val="21"/>
                <w:szCs w:val="24"/>
                <w:highlight w:val="none"/>
              </w:rPr>
            </w:pPr>
            <w:r>
              <w:rPr>
                <w:rFonts w:hint="eastAsia" w:ascii="宋体" w:hAnsi="宋体" w:eastAsia="宋体" w:cs="宋体"/>
                <w:b/>
                <w:bCs/>
                <w:color w:val="auto"/>
                <w:spacing w:val="0"/>
                <w:sz w:val="21"/>
                <w:szCs w:val="24"/>
                <w:highlight w:val="none"/>
              </w:rPr>
              <w:t>五、理赔服务</w:t>
            </w:r>
            <w:r>
              <w:rPr>
                <w:rFonts w:hint="eastAsia" w:ascii="宋体" w:hAnsi="宋体" w:eastAsia="宋体" w:cs="宋体"/>
                <w:color w:val="auto"/>
                <w:spacing w:val="0"/>
                <w:sz w:val="21"/>
                <w:szCs w:val="24"/>
                <w:highlight w:val="none"/>
              </w:rPr>
              <w:t>:</w:t>
            </w:r>
          </w:p>
          <w:p w14:paraId="55C2EEE2">
            <w:pPr>
              <w:spacing w:before="0" w:line="360" w:lineRule="auto"/>
              <w:ind w:left="0" w:firstLine="420" w:firstLineChars="200"/>
              <w:jc w:val="left"/>
              <w:rPr>
                <w:rFonts w:hint="eastAsia"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1、提供保险报案、客户咨询服务专线，24 小时受理报案服务及保险理赔咨询服务。</w:t>
            </w:r>
          </w:p>
          <w:p w14:paraId="2D32436B">
            <w:pPr>
              <w:spacing w:before="0" w:line="360" w:lineRule="auto"/>
              <w:ind w:left="0" w:firstLine="420" w:firstLineChars="200"/>
              <w:jc w:val="left"/>
              <w:rPr>
                <w:rFonts w:hint="eastAsia"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2、设置专顶保险服务小组及建立客户投诉机制，根据需要参与调解。</w:t>
            </w:r>
          </w:p>
          <w:p w14:paraId="2117A057">
            <w:pPr>
              <w:spacing w:before="0" w:line="360" w:lineRule="auto"/>
              <w:ind w:left="0" w:firstLine="420" w:firstLineChars="200"/>
              <w:jc w:val="left"/>
              <w:rPr>
                <w:rFonts w:hint="eastAsia"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3、理赔时效:</w:t>
            </w:r>
          </w:p>
          <w:p w14:paraId="435453A3">
            <w:pPr>
              <w:spacing w:before="0" w:line="360" w:lineRule="auto"/>
              <w:ind w:left="0" w:firstLine="420" w:firstLineChars="200"/>
              <w:jc w:val="left"/>
              <w:rPr>
                <w:rFonts w:hint="eastAsia"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(1)一般医疗类付案件，责任明确，理赔申请材料齐全的，应在</w:t>
            </w:r>
            <w:r>
              <w:rPr>
                <w:rFonts w:hint="eastAsia" w:ascii="宋体" w:hAnsi="宋体" w:eastAsia="宋体" w:cs="宋体"/>
                <w:color w:val="auto"/>
                <w:spacing w:val="0"/>
                <w:sz w:val="21"/>
                <w:szCs w:val="24"/>
                <w:highlight w:val="none"/>
                <w:lang w:val="en-US" w:eastAsia="zh-CN"/>
              </w:rPr>
              <w:t>5</w:t>
            </w:r>
            <w:r>
              <w:rPr>
                <w:rFonts w:hint="eastAsia" w:ascii="宋体" w:hAnsi="宋体" w:eastAsia="宋体" w:cs="宋体"/>
                <w:color w:val="auto"/>
                <w:spacing w:val="0"/>
                <w:sz w:val="21"/>
                <w:szCs w:val="24"/>
                <w:highlight w:val="none"/>
              </w:rPr>
              <w:t>个工作日完成务审核赔付。</w:t>
            </w:r>
          </w:p>
          <w:p w14:paraId="7E26488A">
            <w:pPr>
              <w:spacing w:before="0" w:line="360" w:lineRule="auto"/>
              <w:ind w:left="0" w:firstLine="420" w:firstLineChars="200"/>
              <w:jc w:val="left"/>
              <w:rPr>
                <w:rFonts w:hint="eastAsia"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(2)涉及身故、伤残类案件，责任明确，理赔申材料齐全的，应在</w:t>
            </w:r>
            <w:r>
              <w:rPr>
                <w:rFonts w:hint="eastAsia" w:ascii="宋体" w:hAnsi="宋体" w:eastAsia="宋体" w:cs="宋体"/>
                <w:color w:val="auto"/>
                <w:spacing w:val="0"/>
                <w:sz w:val="21"/>
                <w:szCs w:val="24"/>
                <w:highlight w:val="none"/>
                <w:lang w:val="en-US" w:eastAsia="zh-CN"/>
              </w:rPr>
              <w:t>15</w:t>
            </w:r>
            <w:r>
              <w:rPr>
                <w:rFonts w:hint="eastAsia" w:ascii="宋体" w:hAnsi="宋体" w:eastAsia="宋体" w:cs="宋体"/>
                <w:color w:val="auto"/>
                <w:spacing w:val="0"/>
                <w:sz w:val="21"/>
                <w:szCs w:val="24"/>
                <w:highlight w:val="none"/>
              </w:rPr>
              <w:t>个工作日款完成审核赔付。</w:t>
            </w:r>
          </w:p>
          <w:p w14:paraId="48049CD0">
            <w:pPr>
              <w:spacing w:before="0" w:line="360" w:lineRule="auto"/>
              <w:ind w:left="0" w:firstLine="422" w:firstLineChars="200"/>
              <w:jc w:val="left"/>
              <w:rPr>
                <w:rFonts w:hint="eastAsia" w:ascii="宋体" w:hAnsi="宋体" w:eastAsia="宋体" w:cs="宋体"/>
                <w:color w:val="auto"/>
                <w:spacing w:val="0"/>
                <w:sz w:val="21"/>
                <w:szCs w:val="24"/>
                <w:highlight w:val="none"/>
              </w:rPr>
            </w:pPr>
            <w:r>
              <w:rPr>
                <w:rFonts w:hint="eastAsia" w:ascii="宋体" w:hAnsi="宋体" w:eastAsia="宋体" w:cs="宋体"/>
                <w:b/>
                <w:bCs/>
                <w:color w:val="auto"/>
                <w:spacing w:val="0"/>
                <w:sz w:val="21"/>
                <w:szCs w:val="24"/>
                <w:highlight w:val="none"/>
              </w:rPr>
              <w:t>六、其他要求</w:t>
            </w:r>
            <w:r>
              <w:rPr>
                <w:rFonts w:hint="eastAsia" w:ascii="宋体" w:hAnsi="宋体" w:eastAsia="宋体" w:cs="宋体"/>
                <w:color w:val="auto"/>
                <w:spacing w:val="0"/>
                <w:sz w:val="21"/>
                <w:szCs w:val="24"/>
                <w:highlight w:val="none"/>
              </w:rPr>
              <w:t>：</w:t>
            </w:r>
          </w:p>
          <w:p w14:paraId="120F9C80">
            <w:pPr>
              <w:spacing w:before="160" w:line="359" w:lineRule="auto"/>
              <w:ind w:left="45" w:right="24" w:firstLine="445"/>
              <w:jc w:val="both"/>
              <w:rPr>
                <w:rFonts w:hint="eastAsia" w:ascii="宋体" w:hAnsi="宋体" w:eastAsia="宋体" w:cs="宋体"/>
                <w:color w:val="auto"/>
                <w:spacing w:val="0"/>
                <w:sz w:val="21"/>
                <w:szCs w:val="24"/>
                <w:highlight w:val="none"/>
              </w:rPr>
            </w:pPr>
            <w:r>
              <w:rPr>
                <w:rFonts w:hint="eastAsia" w:ascii="宋体" w:hAnsi="宋体" w:eastAsia="宋体" w:cs="宋体"/>
                <w:color w:val="auto"/>
                <w:spacing w:val="0"/>
                <w:sz w:val="21"/>
                <w:szCs w:val="24"/>
                <w:highlight w:val="none"/>
              </w:rPr>
              <w:t>1、</w:t>
            </w:r>
            <w:r>
              <w:rPr>
                <w:rFonts w:hint="eastAsia" w:ascii="宋体" w:hAnsi="宋体" w:eastAsia="宋体" w:cs="宋体"/>
                <w:color w:val="auto"/>
                <w:szCs w:val="24"/>
                <w:highlight w:val="none"/>
                <w:lang w:val="en-US" w:eastAsia="zh-CN"/>
              </w:rPr>
              <w:t>磋商</w:t>
            </w:r>
            <w:r>
              <w:rPr>
                <w:rFonts w:hint="eastAsia" w:ascii="宋体" w:hAnsi="宋体" w:eastAsia="宋体" w:cs="宋体"/>
                <w:color w:val="auto"/>
                <w:szCs w:val="24"/>
                <w:highlight w:val="none"/>
              </w:rPr>
              <w:t>报价必须包含满足本次</w:t>
            </w:r>
            <w:r>
              <w:rPr>
                <w:rFonts w:hint="eastAsia" w:ascii="宋体" w:hAnsi="宋体" w:eastAsia="宋体" w:cs="宋体"/>
                <w:color w:val="auto"/>
                <w:szCs w:val="24"/>
                <w:highlight w:val="none"/>
                <w:lang w:val="en-US" w:eastAsia="zh-CN"/>
              </w:rPr>
              <w:t>磋商</w:t>
            </w:r>
            <w:r>
              <w:rPr>
                <w:rFonts w:hint="eastAsia" w:ascii="宋体" w:hAnsi="宋体" w:eastAsia="宋体" w:cs="宋体"/>
                <w:color w:val="auto"/>
                <w:szCs w:val="24"/>
                <w:highlight w:val="none"/>
              </w:rPr>
              <w:t>全部采购需求所应提供的服务，以及伴随的</w:t>
            </w:r>
            <w:r>
              <w:rPr>
                <w:rFonts w:hint="eastAsia" w:ascii="宋体" w:hAnsi="宋体" w:eastAsia="宋体" w:cs="宋体"/>
                <w:color w:val="auto"/>
                <w:szCs w:val="24"/>
                <w:highlight w:val="none"/>
                <w:lang w:val="en-US" w:eastAsia="zh-CN"/>
              </w:rPr>
              <w:t>服务</w:t>
            </w:r>
            <w:r>
              <w:rPr>
                <w:rFonts w:hint="eastAsia" w:ascii="宋体" w:hAnsi="宋体" w:eastAsia="宋体" w:cs="宋体"/>
                <w:color w:val="auto"/>
                <w:szCs w:val="24"/>
                <w:highlight w:val="none"/>
              </w:rPr>
              <w:t>；包含竞标服务、技术服务、</w:t>
            </w:r>
            <w:r>
              <w:rPr>
                <w:rFonts w:hint="eastAsia" w:ascii="宋体" w:hAnsi="宋体" w:eastAsia="宋体" w:cs="宋体"/>
                <w:color w:val="auto"/>
                <w:szCs w:val="24"/>
                <w:highlight w:val="none"/>
                <w:lang w:val="en-US" w:eastAsia="zh-CN"/>
              </w:rPr>
              <w:t>咨询、</w:t>
            </w:r>
            <w:r>
              <w:rPr>
                <w:rFonts w:hint="eastAsia" w:ascii="宋体" w:hAnsi="宋体" w:eastAsia="宋体" w:cs="宋体"/>
                <w:color w:val="auto"/>
                <w:szCs w:val="24"/>
                <w:highlight w:val="none"/>
              </w:rPr>
              <w:t>税费</w:t>
            </w:r>
            <w:r>
              <w:rPr>
                <w:rFonts w:hint="eastAsia" w:ascii="宋体" w:hAnsi="宋体" w:eastAsia="宋体" w:cs="宋体"/>
                <w:color w:val="auto"/>
                <w:szCs w:val="24"/>
                <w:highlight w:val="none"/>
                <w:lang w:eastAsia="zh-CN"/>
              </w:rPr>
              <w:t>、</w:t>
            </w:r>
            <w:r>
              <w:rPr>
                <w:rFonts w:hint="eastAsia" w:ascii="宋体" w:hAnsi="宋体" w:eastAsia="宋体" w:cs="宋体"/>
                <w:color w:val="auto"/>
                <w:spacing w:val="0"/>
                <w:sz w:val="21"/>
                <w:szCs w:val="24"/>
                <w:highlight w:val="none"/>
              </w:rPr>
              <w:t>运营日常用品用具的消耗和折旧费、行政办公用品及资料印刷、服务清单涵盖的所有项目等</w:t>
            </w:r>
            <w:r>
              <w:rPr>
                <w:rFonts w:hint="eastAsia" w:ascii="宋体" w:hAnsi="宋体" w:eastAsia="宋体" w:cs="宋体"/>
                <w:color w:val="auto"/>
                <w:szCs w:val="24"/>
                <w:highlight w:val="none"/>
                <w:lang w:val="en-US" w:eastAsia="zh-CN"/>
              </w:rPr>
              <w:t>全部</w:t>
            </w:r>
            <w:r>
              <w:rPr>
                <w:rFonts w:hint="eastAsia" w:ascii="宋体" w:hAnsi="宋体" w:eastAsia="宋体" w:cs="宋体"/>
                <w:color w:val="auto"/>
                <w:szCs w:val="24"/>
                <w:highlight w:val="none"/>
              </w:rPr>
              <w:t>费用</w:t>
            </w:r>
            <w:r>
              <w:rPr>
                <w:rFonts w:hint="eastAsia" w:ascii="宋体" w:hAnsi="宋体" w:eastAsia="宋体" w:cs="宋体"/>
                <w:color w:val="auto"/>
                <w:spacing w:val="0"/>
                <w:sz w:val="21"/>
                <w:szCs w:val="24"/>
                <w:highlight w:val="none"/>
              </w:rPr>
              <w:t>；</w:t>
            </w:r>
          </w:p>
          <w:p w14:paraId="52E3B497">
            <w:pPr>
              <w:spacing w:after="0" w:line="240" w:lineRule="auto"/>
              <w:rPr>
                <w:rFonts w:hint="eastAsia"/>
              </w:rPr>
            </w:pPr>
          </w:p>
        </w:tc>
      </w:tr>
    </w:tbl>
    <w:p w14:paraId="7CB361F9">
      <w:pPr>
        <w:autoSpaceDE w:val="0"/>
        <w:autoSpaceDN w:val="0"/>
        <w:adjustRightInd w:val="0"/>
        <w:spacing w:line="360" w:lineRule="auto"/>
        <w:ind w:firstLine="412"/>
        <w:rPr>
          <w:rFonts w:hint="eastAsia" w:ascii="宋体" w:hAnsi="宋体"/>
        </w:rPr>
      </w:pPr>
    </w:p>
    <w:p w14:paraId="58F5C782">
      <w:pPr>
        <w:spacing w:line="360" w:lineRule="auto"/>
        <w:ind w:firstLine="420" w:firstLineChars="200"/>
        <w:rPr>
          <w:rFonts w:hint="eastAsia" w:ascii="宋体" w:hAnsi="宋体" w:eastAsia="宋体" w:cs="宋体"/>
          <w:color w:val="auto"/>
          <w:highlight w:val="none"/>
        </w:rPr>
      </w:pPr>
    </w:p>
    <w:p w14:paraId="227C6EC6">
      <w:pPr>
        <w:pStyle w:val="9"/>
        <w:ind w:firstLine="420"/>
        <w:rPr>
          <w:rFonts w:hint="eastAsia"/>
        </w:rPr>
      </w:pPr>
    </w:p>
    <w:p w14:paraId="38AF4415">
      <w:pPr>
        <w:pStyle w:val="9"/>
        <w:ind w:firstLine="420"/>
        <w:rPr>
          <w:rFonts w:hint="eastAsia"/>
        </w:rPr>
      </w:pPr>
    </w:p>
    <w:p w14:paraId="017CC597">
      <w:pPr>
        <w:pStyle w:val="9"/>
        <w:ind w:firstLine="420"/>
        <w:rPr>
          <w:rFonts w:hint="eastAsia"/>
        </w:rPr>
      </w:pPr>
    </w:p>
    <w:p w14:paraId="1463DD24">
      <w:pPr>
        <w:pStyle w:val="9"/>
        <w:ind w:firstLine="420"/>
        <w:rPr>
          <w:rFonts w:hint="eastAsia"/>
        </w:rPr>
      </w:pPr>
    </w:p>
    <w:p w14:paraId="572E6806">
      <w:pPr>
        <w:pStyle w:val="9"/>
        <w:ind w:firstLine="420"/>
        <w:rPr>
          <w:rFonts w:hint="eastAsia"/>
        </w:rPr>
      </w:pPr>
    </w:p>
    <w:p w14:paraId="3387BB9F">
      <w:pPr>
        <w:pStyle w:val="9"/>
        <w:ind w:firstLine="420"/>
        <w:rPr>
          <w:rFonts w:hint="eastAsia"/>
        </w:rPr>
      </w:pPr>
    </w:p>
    <w:p w14:paraId="40F81475">
      <w:pPr>
        <w:pStyle w:val="9"/>
        <w:ind w:firstLine="420"/>
        <w:rPr>
          <w:rFonts w:hint="eastAsia"/>
        </w:rPr>
      </w:pPr>
    </w:p>
    <w:p w14:paraId="0EEA0B60">
      <w:pPr>
        <w:pStyle w:val="9"/>
        <w:ind w:firstLine="420"/>
        <w:rPr>
          <w:rFonts w:hint="eastAsia"/>
        </w:rPr>
      </w:pPr>
    </w:p>
    <w:p w14:paraId="24C36F16">
      <w:pPr>
        <w:pStyle w:val="9"/>
        <w:ind w:firstLine="420"/>
        <w:rPr>
          <w:rFonts w:hint="eastAsia"/>
        </w:rPr>
      </w:pPr>
    </w:p>
    <w:p w14:paraId="4577E0B4">
      <w:pPr>
        <w:pStyle w:val="9"/>
        <w:ind w:firstLine="420"/>
        <w:rPr>
          <w:rFonts w:hint="eastAsia"/>
        </w:rPr>
      </w:pPr>
    </w:p>
    <w:p w14:paraId="1D6F37BB">
      <w:pPr>
        <w:pStyle w:val="9"/>
        <w:ind w:firstLine="420"/>
        <w:rPr>
          <w:rFonts w:hint="eastAsia"/>
        </w:rPr>
      </w:pPr>
    </w:p>
    <w:p w14:paraId="6A56537D">
      <w:pPr>
        <w:pStyle w:val="9"/>
        <w:ind w:firstLine="420"/>
        <w:rPr>
          <w:rFonts w:hint="eastAsia"/>
        </w:rPr>
      </w:pPr>
    </w:p>
    <w:p w14:paraId="06DD04C2">
      <w:pPr>
        <w:spacing w:line="360" w:lineRule="auto"/>
        <w:jc w:val="center"/>
        <w:rPr>
          <w:rFonts w:ascii="宋体" w:hAnsi="宋体"/>
          <w:b/>
          <w:color w:val="000000"/>
          <w:sz w:val="32"/>
          <w:szCs w:val="32"/>
        </w:rPr>
      </w:pPr>
      <w:r>
        <w:rPr>
          <w:rFonts w:hint="eastAsia"/>
          <w:color w:val="000000"/>
        </w:rPr>
        <w:br w:type="page"/>
      </w:r>
      <w:r>
        <w:rPr>
          <w:rFonts w:hint="eastAsia" w:ascii="宋体" w:hAnsi="宋体"/>
          <w:b/>
          <w:color w:val="000000"/>
          <w:sz w:val="32"/>
          <w:szCs w:val="32"/>
        </w:rPr>
        <w:t>二、评审标准</w:t>
      </w:r>
    </w:p>
    <w:p w14:paraId="5E558D85">
      <w:pPr>
        <w:spacing w:line="360" w:lineRule="auto"/>
        <w:ind w:firstLine="420" w:firstLineChars="200"/>
        <w:rPr>
          <w:rFonts w:hint="eastAsia" w:ascii="宋体" w:hAnsi="宋体"/>
          <w:bCs/>
          <w:color w:val="000000"/>
          <w:szCs w:val="21"/>
        </w:rPr>
      </w:pPr>
      <w:r>
        <w:rPr>
          <w:rFonts w:hint="eastAsia" w:ascii="宋体" w:hAnsi="宋体"/>
          <w:bCs/>
          <w:color w:val="000000"/>
          <w:szCs w:val="21"/>
        </w:rPr>
        <w:t>6</w:t>
      </w:r>
      <w:r>
        <w:rPr>
          <w:rFonts w:ascii="宋体" w:hAnsi="宋体"/>
          <w:bCs/>
          <w:color w:val="000000"/>
          <w:szCs w:val="21"/>
        </w:rPr>
        <w:t>.</w:t>
      </w:r>
      <w:r>
        <w:rPr>
          <w:rFonts w:hint="eastAsia" w:ascii="宋体" w:hAnsi="宋体"/>
          <w:bCs/>
          <w:color w:val="000000"/>
          <w:szCs w:val="21"/>
        </w:rPr>
        <w:t>评审依据：磋商小组将以磋商响应文件为评审依据，对供应商的技术、商务等方面内容按百分制打分。（计分方法按四舍五入取至百分位）</w:t>
      </w:r>
    </w:p>
    <w:tbl>
      <w:tblPr>
        <w:tblStyle w:val="7"/>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718"/>
        <w:gridCol w:w="6158"/>
        <w:gridCol w:w="845"/>
      </w:tblGrid>
      <w:tr w14:paraId="466C2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1" w:type="dxa"/>
            <w:noWrap w:val="0"/>
            <w:vAlign w:val="center"/>
          </w:tcPr>
          <w:p w14:paraId="6FEF0FFF">
            <w:pPr>
              <w:widowControl/>
              <w:spacing w:line="36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序号</w:t>
            </w:r>
          </w:p>
        </w:tc>
        <w:tc>
          <w:tcPr>
            <w:tcW w:w="1718" w:type="dxa"/>
            <w:noWrap w:val="0"/>
            <w:vAlign w:val="center"/>
          </w:tcPr>
          <w:p w14:paraId="51475FA9">
            <w:pPr>
              <w:widowControl/>
              <w:spacing w:line="360" w:lineRule="auto"/>
              <w:jc w:val="center"/>
              <w:rPr>
                <w:rFonts w:hint="eastAsia" w:ascii="宋体" w:hAnsi="宋体" w:cs="宋体"/>
                <w:b/>
                <w:bCs/>
                <w:color w:val="000000"/>
                <w:kern w:val="0"/>
                <w:szCs w:val="21"/>
              </w:rPr>
            </w:pPr>
            <w:r>
              <w:rPr>
                <w:rFonts w:hint="eastAsia" w:ascii="宋体" w:hAnsi="宋体" w:cs="宋体"/>
                <w:b/>
                <w:bCs/>
                <w:color w:val="000000"/>
                <w:kern w:val="0"/>
                <w:szCs w:val="21"/>
              </w:rPr>
              <w:t>评审因素</w:t>
            </w:r>
          </w:p>
        </w:tc>
        <w:tc>
          <w:tcPr>
            <w:tcW w:w="6158" w:type="dxa"/>
            <w:noWrap w:val="0"/>
            <w:vAlign w:val="center"/>
          </w:tcPr>
          <w:p w14:paraId="1614D9B1">
            <w:pPr>
              <w:widowControl/>
              <w:spacing w:line="360" w:lineRule="auto"/>
              <w:jc w:val="center"/>
              <w:rPr>
                <w:rFonts w:hint="eastAsia" w:ascii="宋体" w:hAnsi="宋体" w:cs="宋体"/>
                <w:b/>
                <w:bCs/>
                <w:color w:val="000000"/>
                <w:kern w:val="0"/>
                <w:szCs w:val="21"/>
              </w:rPr>
            </w:pPr>
            <w:r>
              <w:rPr>
                <w:rFonts w:hint="eastAsia" w:ascii="宋体" w:hAnsi="宋体" w:cs="宋体"/>
                <w:b/>
                <w:bCs/>
                <w:color w:val="000000"/>
                <w:kern w:val="0"/>
                <w:szCs w:val="21"/>
              </w:rPr>
              <w:t>评审因素具体内容</w:t>
            </w:r>
          </w:p>
        </w:tc>
        <w:tc>
          <w:tcPr>
            <w:tcW w:w="845" w:type="dxa"/>
            <w:noWrap w:val="0"/>
            <w:vAlign w:val="center"/>
          </w:tcPr>
          <w:p w14:paraId="5AEC8FCF">
            <w:pPr>
              <w:widowControl/>
              <w:spacing w:line="36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分值</w:t>
            </w:r>
          </w:p>
        </w:tc>
      </w:tr>
      <w:tr w14:paraId="3CE2B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1" w:type="dxa"/>
            <w:noWrap w:val="0"/>
            <w:vAlign w:val="center"/>
          </w:tcPr>
          <w:p w14:paraId="43630E28">
            <w:pPr>
              <w:widowControl/>
              <w:spacing w:line="360" w:lineRule="auto"/>
              <w:jc w:val="center"/>
              <w:rPr>
                <w:rFonts w:hint="eastAsia" w:ascii="宋体" w:hAnsi="宋体" w:cs="宋体"/>
                <w:b/>
                <w:bCs/>
                <w:color w:val="000000"/>
                <w:kern w:val="0"/>
                <w:szCs w:val="21"/>
              </w:rPr>
            </w:pPr>
            <w:r>
              <w:rPr>
                <w:rFonts w:hint="eastAsia" w:ascii="宋体" w:hAnsi="宋体" w:cs="宋体"/>
                <w:b/>
                <w:color w:val="000000"/>
                <w:kern w:val="0"/>
                <w:szCs w:val="21"/>
              </w:rPr>
              <w:t>1</w:t>
            </w:r>
          </w:p>
        </w:tc>
        <w:tc>
          <w:tcPr>
            <w:tcW w:w="1718" w:type="dxa"/>
            <w:noWrap w:val="0"/>
            <w:vAlign w:val="center"/>
          </w:tcPr>
          <w:p w14:paraId="16DDA50F">
            <w:pPr>
              <w:widowControl/>
              <w:spacing w:line="360" w:lineRule="auto"/>
              <w:jc w:val="center"/>
              <w:rPr>
                <w:rFonts w:hint="eastAsia" w:ascii="宋体" w:hAnsi="宋体" w:cs="宋体"/>
                <w:b/>
                <w:bCs/>
                <w:color w:val="000000"/>
                <w:kern w:val="0"/>
                <w:szCs w:val="21"/>
              </w:rPr>
            </w:pPr>
            <w:r>
              <w:rPr>
                <w:rFonts w:hint="eastAsia" w:ascii="宋体" w:hAnsi="宋体" w:cs="宋体"/>
                <w:b/>
                <w:color w:val="000000"/>
                <w:kern w:val="0"/>
                <w:szCs w:val="21"/>
              </w:rPr>
              <w:t>价格分</w:t>
            </w:r>
          </w:p>
        </w:tc>
        <w:tc>
          <w:tcPr>
            <w:tcW w:w="6158" w:type="dxa"/>
            <w:noWrap w:val="0"/>
            <w:vAlign w:val="top"/>
          </w:tcPr>
          <w:p w14:paraId="701BFCBE">
            <w:pPr>
              <w:widowControl/>
              <w:spacing w:line="360" w:lineRule="auto"/>
              <w:jc w:val="center"/>
              <w:rPr>
                <w:rFonts w:hint="eastAsia" w:ascii="宋体" w:hAnsi="宋体" w:cs="宋体"/>
                <w:b/>
                <w:bCs/>
                <w:color w:val="000000"/>
                <w:kern w:val="0"/>
                <w:szCs w:val="21"/>
              </w:rPr>
            </w:pPr>
            <w:r>
              <w:rPr>
                <w:rFonts w:hint="eastAsia" w:ascii="宋体" w:hAnsi="宋体" w:cs="宋体"/>
                <w:b/>
                <w:color w:val="000000"/>
                <w:kern w:val="0"/>
                <w:szCs w:val="21"/>
              </w:rPr>
              <w:t>评审因素</w:t>
            </w:r>
          </w:p>
        </w:tc>
        <w:tc>
          <w:tcPr>
            <w:tcW w:w="845" w:type="dxa"/>
            <w:noWrap w:val="0"/>
            <w:vAlign w:val="top"/>
          </w:tcPr>
          <w:p w14:paraId="6904B957">
            <w:pPr>
              <w:widowControl/>
              <w:spacing w:line="360" w:lineRule="auto"/>
              <w:jc w:val="center"/>
              <w:rPr>
                <w:rFonts w:hint="eastAsia" w:ascii="宋体" w:hAnsi="宋体" w:cs="宋体"/>
                <w:b/>
                <w:bCs/>
                <w:color w:val="000000"/>
                <w:kern w:val="0"/>
                <w:szCs w:val="21"/>
              </w:rPr>
            </w:pPr>
            <w:r>
              <w:rPr>
                <w:rFonts w:hint="eastAsia" w:ascii="宋体" w:hAnsi="宋体" w:cs="宋体"/>
                <w:b/>
                <w:color w:val="000000"/>
                <w:kern w:val="0"/>
                <w:szCs w:val="21"/>
              </w:rPr>
              <w:t>分值</w:t>
            </w:r>
          </w:p>
        </w:tc>
      </w:tr>
      <w:tr w14:paraId="518D9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1" w:type="dxa"/>
            <w:noWrap w:val="0"/>
            <w:vAlign w:val="center"/>
          </w:tcPr>
          <w:p w14:paraId="3ACB412C">
            <w:pPr>
              <w:widowControl/>
              <w:spacing w:line="360" w:lineRule="auto"/>
              <w:jc w:val="center"/>
              <w:rPr>
                <w:rFonts w:ascii="宋体" w:hAnsi="宋体" w:cs="宋体"/>
                <w:b/>
                <w:bCs/>
                <w:color w:val="000000"/>
                <w:kern w:val="0"/>
                <w:szCs w:val="21"/>
              </w:rPr>
            </w:pPr>
            <w:r>
              <w:rPr>
                <w:rFonts w:hint="eastAsia" w:ascii="宋体" w:hAnsi="宋体" w:cs="宋体"/>
                <w:kern w:val="0"/>
                <w:szCs w:val="21"/>
              </w:rPr>
              <w:t>1.1</w:t>
            </w:r>
          </w:p>
        </w:tc>
        <w:tc>
          <w:tcPr>
            <w:tcW w:w="1718" w:type="dxa"/>
            <w:noWrap w:val="0"/>
            <w:vAlign w:val="center"/>
          </w:tcPr>
          <w:p w14:paraId="47956ED9">
            <w:pPr>
              <w:widowControl/>
              <w:spacing w:line="360" w:lineRule="auto"/>
              <w:jc w:val="center"/>
              <w:rPr>
                <w:rFonts w:hint="eastAsia" w:ascii="宋体" w:hAnsi="宋体" w:cs="宋体"/>
                <w:b/>
                <w:bCs/>
                <w:color w:val="000000"/>
                <w:kern w:val="0"/>
                <w:szCs w:val="21"/>
              </w:rPr>
            </w:pPr>
            <w:r>
              <w:rPr>
                <w:rFonts w:hint="eastAsia" w:ascii="宋体" w:hAnsi="宋体" w:eastAsia="宋体" w:cs="宋体"/>
                <w:color w:val="auto"/>
                <w:kern w:val="0"/>
                <w:sz w:val="21"/>
                <w:szCs w:val="21"/>
                <w:highlight w:val="none"/>
              </w:rPr>
              <w:t>价格分</w:t>
            </w:r>
          </w:p>
        </w:tc>
        <w:tc>
          <w:tcPr>
            <w:tcW w:w="6158" w:type="dxa"/>
            <w:noWrap w:val="0"/>
            <w:vAlign w:val="top"/>
          </w:tcPr>
          <w:p w14:paraId="2628CCDA">
            <w:pPr>
              <w:spacing w:line="360" w:lineRule="auto"/>
              <w:ind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eastAsia="宋体" w:cs="宋体"/>
                <w:b w:val="0"/>
                <w:bCs w:val="0"/>
                <w:color w:val="auto"/>
                <w:kern w:val="2"/>
                <w:sz w:val="21"/>
                <w:szCs w:val="21"/>
                <w:highlight w:val="none"/>
                <w:lang w:val="en-US" w:eastAsia="zh-CN" w:bidi="ar-SA"/>
              </w:rPr>
              <w:t>以进入比较与评价环节的最低的最终</w:t>
            </w:r>
            <w:r>
              <w:rPr>
                <w:rFonts w:hint="eastAsia" w:ascii="宋体" w:hAnsi="宋体" w:eastAsia="宋体" w:cs="宋体"/>
                <w:b w:val="0"/>
                <w:color w:val="auto"/>
                <w:sz w:val="21"/>
                <w:szCs w:val="21"/>
                <w:highlight w:val="none"/>
                <w:lang w:val="en-US" w:eastAsia="zh-CN"/>
              </w:rPr>
              <w:t>磋商报价</w:t>
            </w:r>
            <w:r>
              <w:rPr>
                <w:rFonts w:hint="eastAsia" w:ascii="宋体" w:hAnsi="宋体" w:eastAsia="宋体" w:cs="宋体"/>
                <w:b w:val="0"/>
                <w:bCs w:val="0"/>
                <w:color w:val="auto"/>
                <w:kern w:val="2"/>
                <w:sz w:val="21"/>
                <w:szCs w:val="21"/>
                <w:highlight w:val="none"/>
                <w:lang w:val="en-US" w:eastAsia="zh-CN" w:bidi="ar-SA"/>
              </w:rPr>
              <w:t>为评标基准价，等于评标基准价的得分为10分。</w:t>
            </w:r>
          </w:p>
          <w:p w14:paraId="7E0D1DA5">
            <w:pPr>
              <w:spacing w:line="360" w:lineRule="auto"/>
              <w:ind w:firstLine="420" w:firstLineChars="200"/>
              <w:rPr>
                <w:rFonts w:hint="eastAsia" w:ascii="宋体" w:hAnsi="宋体" w:cs="宋体"/>
                <w:szCs w:val="21"/>
              </w:rPr>
            </w:pPr>
            <w:r>
              <w:rPr>
                <w:rFonts w:hint="eastAsia" w:ascii="宋体" w:hAnsi="宋体" w:eastAsia="宋体" w:cs="宋体"/>
                <w:b w:val="0"/>
                <w:bCs w:val="0"/>
                <w:color w:val="auto"/>
                <w:kern w:val="2"/>
                <w:sz w:val="21"/>
                <w:szCs w:val="21"/>
                <w:highlight w:val="none"/>
                <w:lang w:val="en-US" w:eastAsia="zh-CN" w:bidi="ar-SA"/>
              </w:rPr>
              <w:t>（2）价格分计算公式：价格得分=（评标基准价/某供应商的最终磋商报价）×10分</w:t>
            </w:r>
          </w:p>
        </w:tc>
        <w:tc>
          <w:tcPr>
            <w:tcW w:w="845" w:type="dxa"/>
            <w:noWrap w:val="0"/>
            <w:vAlign w:val="center"/>
          </w:tcPr>
          <w:p w14:paraId="458BFC3E">
            <w:pPr>
              <w:widowControl/>
              <w:spacing w:line="360" w:lineRule="auto"/>
              <w:jc w:val="center"/>
              <w:rPr>
                <w:rFonts w:ascii="宋体" w:hAnsi="宋体" w:cs="宋体"/>
                <w:b/>
                <w:bCs/>
                <w:color w:val="000000"/>
                <w:kern w:val="0"/>
                <w:szCs w:val="21"/>
              </w:rPr>
            </w:pP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分</w:t>
            </w:r>
          </w:p>
        </w:tc>
      </w:tr>
      <w:tr w14:paraId="0BE53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41" w:type="dxa"/>
            <w:noWrap w:val="0"/>
            <w:vAlign w:val="center"/>
          </w:tcPr>
          <w:p w14:paraId="62A327BA">
            <w:pPr>
              <w:widowControl/>
              <w:spacing w:line="360" w:lineRule="auto"/>
              <w:jc w:val="center"/>
              <w:rPr>
                <w:rFonts w:hint="eastAsia" w:ascii="宋体" w:hAnsi="宋体" w:cs="宋体"/>
                <w:b/>
                <w:color w:val="000000"/>
                <w:kern w:val="0"/>
                <w:szCs w:val="21"/>
              </w:rPr>
            </w:pPr>
            <w:r>
              <w:rPr>
                <w:rFonts w:hint="eastAsia" w:ascii="宋体" w:hAnsi="宋体" w:cs="宋体"/>
                <w:b/>
                <w:color w:val="000000"/>
                <w:kern w:val="0"/>
                <w:szCs w:val="21"/>
              </w:rPr>
              <w:t>2</w:t>
            </w:r>
          </w:p>
        </w:tc>
        <w:tc>
          <w:tcPr>
            <w:tcW w:w="1718" w:type="dxa"/>
            <w:noWrap w:val="0"/>
            <w:vAlign w:val="center"/>
          </w:tcPr>
          <w:p w14:paraId="2021E982">
            <w:pPr>
              <w:widowControl/>
              <w:spacing w:line="360" w:lineRule="auto"/>
              <w:jc w:val="center"/>
              <w:rPr>
                <w:rFonts w:hint="eastAsia" w:ascii="宋体" w:hAnsi="宋体" w:cs="宋体"/>
                <w:b/>
                <w:color w:val="000000"/>
                <w:kern w:val="0"/>
                <w:szCs w:val="21"/>
              </w:rPr>
            </w:pPr>
            <w:r>
              <w:rPr>
                <w:rFonts w:hint="eastAsia" w:ascii="宋体" w:hAnsi="宋体" w:cs="宋体"/>
                <w:b/>
                <w:color w:val="000000"/>
                <w:kern w:val="0"/>
                <w:szCs w:val="21"/>
              </w:rPr>
              <w:t>技术分</w:t>
            </w:r>
          </w:p>
        </w:tc>
        <w:tc>
          <w:tcPr>
            <w:tcW w:w="6158" w:type="dxa"/>
            <w:noWrap w:val="0"/>
            <w:vAlign w:val="top"/>
          </w:tcPr>
          <w:p w14:paraId="0FD8C129">
            <w:pPr>
              <w:widowControl/>
              <w:spacing w:line="360" w:lineRule="auto"/>
              <w:jc w:val="center"/>
              <w:rPr>
                <w:rFonts w:hint="eastAsia" w:ascii="宋体" w:hAnsi="宋体" w:cs="宋体"/>
                <w:b/>
                <w:color w:val="000000"/>
                <w:kern w:val="0"/>
                <w:szCs w:val="21"/>
              </w:rPr>
            </w:pPr>
            <w:r>
              <w:rPr>
                <w:rFonts w:hint="eastAsia" w:ascii="宋体" w:hAnsi="宋体" w:cs="宋体"/>
                <w:b/>
                <w:color w:val="000000"/>
                <w:kern w:val="0"/>
                <w:szCs w:val="21"/>
              </w:rPr>
              <w:t>评审因素</w:t>
            </w:r>
          </w:p>
        </w:tc>
        <w:tc>
          <w:tcPr>
            <w:tcW w:w="845" w:type="dxa"/>
            <w:noWrap w:val="0"/>
            <w:vAlign w:val="top"/>
          </w:tcPr>
          <w:p w14:paraId="00900963">
            <w:pPr>
              <w:widowControl/>
              <w:spacing w:line="360" w:lineRule="auto"/>
              <w:jc w:val="center"/>
              <w:rPr>
                <w:rFonts w:hint="eastAsia" w:ascii="宋体" w:hAnsi="宋体" w:cs="宋体"/>
                <w:b/>
                <w:color w:val="000000"/>
                <w:kern w:val="0"/>
                <w:szCs w:val="21"/>
              </w:rPr>
            </w:pPr>
            <w:r>
              <w:rPr>
                <w:rFonts w:hint="eastAsia" w:ascii="宋体" w:hAnsi="宋体" w:cs="宋体"/>
                <w:b/>
                <w:color w:val="000000"/>
                <w:kern w:val="0"/>
                <w:szCs w:val="21"/>
              </w:rPr>
              <w:t>分值</w:t>
            </w:r>
          </w:p>
        </w:tc>
      </w:tr>
      <w:tr w14:paraId="10A18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41" w:type="dxa"/>
            <w:noWrap w:val="0"/>
            <w:vAlign w:val="center"/>
          </w:tcPr>
          <w:p w14:paraId="05E48FF0">
            <w:pPr>
              <w:adjustRightInd w:val="0"/>
              <w:spacing w:line="360" w:lineRule="auto"/>
              <w:ind w:left="-105" w:leftChars="-50" w:right="-105" w:rightChars="-50"/>
              <w:jc w:val="center"/>
              <w:textAlignment w:val="baseline"/>
              <w:rPr>
                <w:rFonts w:hint="eastAsia" w:ascii="宋体" w:hAnsi="宋体" w:cs="宋体"/>
                <w:bCs/>
                <w:color w:val="000000"/>
                <w:kern w:val="0"/>
                <w:szCs w:val="21"/>
              </w:rPr>
            </w:pPr>
            <w:r>
              <w:rPr>
                <w:rFonts w:hint="eastAsia" w:ascii="宋体" w:hAnsi="宋体" w:cs="宋体"/>
                <w:bCs/>
                <w:color w:val="000000"/>
                <w:kern w:val="0"/>
                <w:szCs w:val="21"/>
              </w:rPr>
              <w:t>2.1</w:t>
            </w:r>
          </w:p>
        </w:tc>
        <w:tc>
          <w:tcPr>
            <w:tcW w:w="1718" w:type="dxa"/>
            <w:noWrap w:val="0"/>
            <w:vAlign w:val="center"/>
          </w:tcPr>
          <w:p w14:paraId="4F0039A0">
            <w:pPr>
              <w:adjustRightInd w:val="0"/>
              <w:spacing w:line="360" w:lineRule="auto"/>
              <w:jc w:val="center"/>
              <w:textAlignment w:val="baseline"/>
              <w:rPr>
                <w:rFonts w:ascii="Arial" w:hAnsi="Arial" w:cs="Arial"/>
                <w:bCs/>
                <w:color w:val="000000"/>
                <w:szCs w:val="21"/>
              </w:rPr>
            </w:pPr>
            <w:r>
              <w:rPr>
                <w:rFonts w:hint="eastAsia" w:ascii="宋体" w:hAnsi="宋体"/>
                <w:b/>
              </w:rPr>
              <w:t>服务方案</w:t>
            </w:r>
            <w:r>
              <w:rPr>
                <w:rFonts w:ascii="Arial" w:hAnsi="Arial" w:cs="Arial"/>
                <w:bCs/>
                <w:color w:val="000000"/>
                <w:szCs w:val="21"/>
              </w:rPr>
              <w:t>分</w:t>
            </w:r>
          </w:p>
          <w:p w14:paraId="7CEA1B23">
            <w:pPr>
              <w:adjustRightInd w:val="0"/>
              <w:spacing w:line="360" w:lineRule="auto"/>
              <w:jc w:val="center"/>
              <w:textAlignment w:val="baseline"/>
              <w:rPr>
                <w:rFonts w:hint="eastAsia" w:ascii="宋体" w:hAnsi="宋体" w:cs="宋体"/>
                <w:bCs/>
                <w:color w:val="000000"/>
                <w:kern w:val="0"/>
                <w:szCs w:val="21"/>
              </w:rPr>
            </w:pPr>
            <w:r>
              <w:rPr>
                <w:rFonts w:hint="eastAsia" w:ascii="Arial" w:hAnsi="Arial" w:cs="Arial"/>
                <w:bCs/>
                <w:color w:val="000000"/>
                <w:szCs w:val="21"/>
              </w:rPr>
              <w:t>（满分</w:t>
            </w:r>
            <w:r>
              <w:rPr>
                <w:rFonts w:hint="eastAsia" w:ascii="Arial" w:hAnsi="Arial" w:cs="Arial"/>
                <w:bCs/>
                <w:color w:val="000000"/>
                <w:szCs w:val="21"/>
                <w:lang w:val="en-US" w:eastAsia="zh-CN"/>
              </w:rPr>
              <w:t>30</w:t>
            </w:r>
            <w:r>
              <w:rPr>
                <w:rFonts w:hint="eastAsia" w:ascii="Arial" w:hAnsi="Arial" w:cs="Arial"/>
                <w:bCs/>
                <w:color w:val="000000"/>
                <w:szCs w:val="21"/>
              </w:rPr>
              <w:t>分）</w:t>
            </w:r>
          </w:p>
        </w:tc>
        <w:tc>
          <w:tcPr>
            <w:tcW w:w="6158" w:type="dxa"/>
            <w:noWrap w:val="0"/>
            <w:vAlign w:val="center"/>
          </w:tcPr>
          <w:p w14:paraId="14726282">
            <w:pPr>
              <w:widowControl/>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依据供应商提供的服务方案（至少包含投保前服务方案、出险处理方案、定损理赔方案、理赔争议解决方案内容）在相应档次内独立打分。</w:t>
            </w:r>
          </w:p>
          <w:p w14:paraId="278EFEDF">
            <w:pPr>
              <w:widowControl/>
              <w:spacing w:line="360" w:lineRule="auto"/>
              <w:ind w:firstLine="42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一档（</w:t>
            </w:r>
            <w:r>
              <w:rPr>
                <w:rFonts w:hint="eastAsia" w:ascii="宋体" w:hAnsi="宋体" w:eastAsia="宋体" w:cs="宋体"/>
                <w:bCs w:val="0"/>
                <w:color w:val="auto"/>
                <w:sz w:val="21"/>
                <w:szCs w:val="21"/>
                <w:highlight w:val="none"/>
                <w:lang w:val="en-US" w:eastAsia="zh-CN"/>
              </w:rPr>
              <w:t>30</w:t>
            </w:r>
            <w:r>
              <w:rPr>
                <w:rFonts w:hint="eastAsia" w:ascii="宋体" w:hAnsi="宋体" w:eastAsia="宋体" w:cs="宋体"/>
                <w:bCs w:val="0"/>
                <w:color w:val="auto"/>
                <w:sz w:val="21"/>
                <w:szCs w:val="21"/>
                <w:highlight w:val="none"/>
              </w:rPr>
              <w:t>分）：完整周全、重点突出、编制思路明晰、难点把握准且作出深入分析，管理措施利于项目实际；结案理赔时效承诺详细、科学、清晰、明确；优于服务采购需求的要求。</w:t>
            </w:r>
          </w:p>
          <w:p w14:paraId="14A1D2FB">
            <w:pPr>
              <w:widowControl/>
              <w:spacing w:line="360" w:lineRule="auto"/>
              <w:ind w:firstLine="42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二档（</w:t>
            </w:r>
            <w:r>
              <w:rPr>
                <w:rFonts w:hint="eastAsia" w:ascii="宋体" w:hAnsi="宋体" w:eastAsia="宋体" w:cs="宋体"/>
                <w:bCs w:val="0"/>
                <w:color w:val="auto"/>
                <w:sz w:val="21"/>
                <w:szCs w:val="21"/>
                <w:highlight w:val="none"/>
                <w:lang w:val="en-US" w:eastAsia="zh-CN"/>
              </w:rPr>
              <w:t>20</w:t>
            </w:r>
            <w:r>
              <w:rPr>
                <w:rFonts w:hint="eastAsia" w:ascii="宋体" w:hAnsi="宋体" w:eastAsia="宋体" w:cs="宋体"/>
                <w:bCs w:val="0"/>
                <w:color w:val="auto"/>
                <w:sz w:val="21"/>
                <w:szCs w:val="21"/>
                <w:highlight w:val="none"/>
              </w:rPr>
              <w:t>分）：完整较周全，有重点、难点且作出简单分析，主要内容的编制思路较明晰，管理措施符合项目实际；结案理赔时效承诺内容较详细，可行性强；满足服务采购需求的要求；</w:t>
            </w:r>
          </w:p>
          <w:p w14:paraId="4E8EDF1B">
            <w:pPr>
              <w:widowControl/>
              <w:spacing w:line="360" w:lineRule="auto"/>
              <w:ind w:firstLine="420"/>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三档（</w:t>
            </w:r>
            <w:r>
              <w:rPr>
                <w:rFonts w:hint="eastAsia" w:ascii="宋体" w:hAnsi="宋体" w:eastAsia="宋体" w:cs="宋体"/>
                <w:bCs w:val="0"/>
                <w:color w:val="auto"/>
                <w:sz w:val="21"/>
                <w:szCs w:val="21"/>
                <w:highlight w:val="none"/>
                <w:lang w:val="en-US" w:eastAsia="zh-CN"/>
              </w:rPr>
              <w:t>10</w:t>
            </w:r>
            <w:r>
              <w:rPr>
                <w:rFonts w:hint="eastAsia" w:ascii="宋体" w:hAnsi="宋体" w:eastAsia="宋体" w:cs="宋体"/>
                <w:bCs w:val="0"/>
                <w:color w:val="auto"/>
                <w:sz w:val="21"/>
                <w:szCs w:val="21"/>
                <w:highlight w:val="none"/>
              </w:rPr>
              <w:t>分）：不够周全，有重点、难点且作出分析，主要内容的编制思路合理，管理措施部分仅满足磋商文件要求；结案理赔时效承诺内容简单，可行性弱；基本满足服务采购需求的要求；</w:t>
            </w:r>
          </w:p>
          <w:p w14:paraId="46B40D9B">
            <w:pPr>
              <w:widowControl/>
              <w:spacing w:line="360" w:lineRule="auto"/>
              <w:ind w:firstLine="420" w:firstLineChars="200"/>
              <w:jc w:val="left"/>
              <w:rPr>
                <w:rFonts w:hint="eastAsia" w:ascii="宋体" w:hAnsi="宋体" w:eastAsia="宋体" w:cs="宋体"/>
                <w:bCs w:val="0"/>
                <w:color w:val="auto"/>
                <w:szCs w:val="21"/>
                <w:highlight w:val="none"/>
              </w:rPr>
            </w:pPr>
            <w:r>
              <w:rPr>
                <w:rFonts w:hint="eastAsia" w:ascii="宋体" w:hAnsi="宋体" w:eastAsia="宋体" w:cs="宋体"/>
                <w:bCs w:val="0"/>
                <w:color w:val="auto"/>
                <w:sz w:val="21"/>
                <w:szCs w:val="21"/>
                <w:highlight w:val="none"/>
              </w:rPr>
              <w:t>四档（</w:t>
            </w:r>
            <w:r>
              <w:rPr>
                <w:rFonts w:hint="eastAsia" w:ascii="宋体" w:hAnsi="宋体" w:eastAsia="宋体" w:cs="宋体"/>
                <w:bCs w:val="0"/>
                <w:color w:val="auto"/>
                <w:sz w:val="21"/>
                <w:szCs w:val="21"/>
                <w:highlight w:val="none"/>
                <w:lang w:val="en-US" w:eastAsia="zh-CN"/>
              </w:rPr>
              <w:t>0</w:t>
            </w:r>
            <w:r>
              <w:rPr>
                <w:rFonts w:hint="eastAsia" w:ascii="宋体" w:hAnsi="宋体" w:eastAsia="宋体" w:cs="宋体"/>
                <w:bCs w:val="0"/>
                <w:color w:val="auto"/>
                <w:sz w:val="21"/>
                <w:szCs w:val="21"/>
                <w:highlight w:val="none"/>
              </w:rPr>
              <w:t>分）：未提供服务方案或所提供服务方案内容未满足磋商文件要求</w:t>
            </w:r>
            <w:r>
              <w:rPr>
                <w:rFonts w:hint="eastAsia" w:ascii="宋体" w:hAnsi="宋体" w:eastAsia="宋体" w:cs="宋体"/>
                <w:bCs w:val="0"/>
                <w:color w:val="auto"/>
                <w:sz w:val="21"/>
                <w:szCs w:val="21"/>
                <w:highlight w:val="none"/>
                <w:lang w:eastAsia="zh-CN"/>
              </w:rPr>
              <w:t>。</w:t>
            </w:r>
          </w:p>
        </w:tc>
        <w:tc>
          <w:tcPr>
            <w:tcW w:w="845" w:type="dxa"/>
            <w:noWrap w:val="0"/>
            <w:vAlign w:val="center"/>
          </w:tcPr>
          <w:p w14:paraId="05FE1B73">
            <w:pPr>
              <w:spacing w:line="360" w:lineRule="auto"/>
              <w:ind w:firstLine="0" w:firstLineChars="0"/>
              <w:jc w:val="left"/>
              <w:rPr>
                <w:rFonts w:hint="eastAsia" w:ascii="宋体" w:hAnsi="宋体" w:eastAsia="宋体" w:cs="宋体"/>
                <w:color w:val="auto"/>
                <w:kern w:val="2"/>
                <w:szCs w:val="21"/>
                <w:highlight w:val="none"/>
              </w:rPr>
            </w:pPr>
            <w:r>
              <w:rPr>
                <w:rFonts w:hint="eastAsia" w:ascii="宋体" w:hAnsi="宋体" w:eastAsia="宋体" w:cs="宋体"/>
                <w:b w:val="0"/>
                <w:color w:val="auto"/>
                <w:szCs w:val="21"/>
                <w:highlight w:val="none"/>
                <w:lang w:val="en-US" w:eastAsia="zh-CN"/>
              </w:rPr>
              <w:t>30</w:t>
            </w:r>
            <w:r>
              <w:rPr>
                <w:rFonts w:hint="eastAsia" w:ascii="宋体" w:hAnsi="宋体" w:eastAsia="宋体" w:cs="宋体"/>
                <w:b w:val="0"/>
                <w:color w:val="auto"/>
                <w:szCs w:val="21"/>
                <w:highlight w:val="none"/>
              </w:rPr>
              <w:t>分</w:t>
            </w:r>
          </w:p>
        </w:tc>
      </w:tr>
      <w:tr w14:paraId="6CBD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641" w:type="dxa"/>
            <w:noWrap w:val="0"/>
            <w:vAlign w:val="center"/>
          </w:tcPr>
          <w:p w14:paraId="62782FF2">
            <w:pPr>
              <w:widowControl/>
              <w:spacing w:line="360" w:lineRule="auto"/>
              <w:jc w:val="center"/>
              <w:rPr>
                <w:rFonts w:hint="eastAsia" w:ascii="宋体" w:hAnsi="宋体" w:cs="宋体"/>
                <w:b/>
                <w:bCs/>
                <w:color w:val="000000"/>
                <w:kern w:val="0"/>
                <w:szCs w:val="21"/>
              </w:rPr>
            </w:pPr>
            <w:r>
              <w:rPr>
                <w:rFonts w:hint="eastAsia" w:ascii="宋体" w:hAnsi="宋体" w:cs="宋体"/>
                <w:b/>
                <w:bCs/>
                <w:color w:val="000000"/>
                <w:kern w:val="0"/>
                <w:szCs w:val="21"/>
              </w:rPr>
              <w:t>3</w:t>
            </w:r>
          </w:p>
        </w:tc>
        <w:tc>
          <w:tcPr>
            <w:tcW w:w="1718" w:type="dxa"/>
            <w:noWrap w:val="0"/>
            <w:vAlign w:val="center"/>
          </w:tcPr>
          <w:p w14:paraId="3CD6B9DB">
            <w:pPr>
              <w:widowControl/>
              <w:spacing w:line="360" w:lineRule="auto"/>
              <w:jc w:val="center"/>
              <w:rPr>
                <w:rFonts w:hint="eastAsia" w:ascii="宋体" w:hAnsi="宋体" w:cs="宋体"/>
                <w:b/>
                <w:bCs/>
                <w:color w:val="000000"/>
                <w:szCs w:val="21"/>
              </w:rPr>
            </w:pPr>
            <w:r>
              <w:rPr>
                <w:rFonts w:hint="eastAsia" w:ascii="宋体" w:hAnsi="宋体" w:cs="宋体"/>
                <w:b/>
                <w:bCs/>
                <w:color w:val="000000"/>
                <w:szCs w:val="21"/>
              </w:rPr>
              <w:t>商务分</w:t>
            </w:r>
          </w:p>
        </w:tc>
        <w:tc>
          <w:tcPr>
            <w:tcW w:w="6158" w:type="dxa"/>
            <w:noWrap w:val="0"/>
            <w:vAlign w:val="center"/>
          </w:tcPr>
          <w:p w14:paraId="7EFEBAD7">
            <w:pPr>
              <w:widowControl/>
              <w:spacing w:line="360" w:lineRule="auto"/>
              <w:jc w:val="center"/>
              <w:rPr>
                <w:rFonts w:hint="eastAsia" w:ascii="宋体" w:hAnsi="宋体" w:cs="宋体"/>
                <w:b/>
                <w:bCs/>
                <w:color w:val="000000"/>
                <w:kern w:val="0"/>
                <w:szCs w:val="21"/>
              </w:rPr>
            </w:pPr>
            <w:r>
              <w:rPr>
                <w:rFonts w:hint="eastAsia" w:ascii="宋体" w:hAnsi="宋体" w:cs="宋体"/>
                <w:b/>
                <w:bCs/>
                <w:color w:val="000000"/>
                <w:kern w:val="0"/>
                <w:szCs w:val="21"/>
              </w:rPr>
              <w:t>评审因素</w:t>
            </w:r>
          </w:p>
        </w:tc>
        <w:tc>
          <w:tcPr>
            <w:tcW w:w="845" w:type="dxa"/>
            <w:noWrap w:val="0"/>
            <w:vAlign w:val="center"/>
          </w:tcPr>
          <w:p w14:paraId="22AE1216">
            <w:pPr>
              <w:widowControl/>
              <w:spacing w:line="360" w:lineRule="auto"/>
              <w:jc w:val="center"/>
              <w:rPr>
                <w:rFonts w:hint="eastAsia" w:ascii="宋体" w:hAnsi="宋体" w:cs="宋体"/>
                <w:b/>
                <w:bCs/>
                <w:color w:val="000000"/>
                <w:kern w:val="0"/>
                <w:szCs w:val="21"/>
              </w:rPr>
            </w:pPr>
            <w:r>
              <w:rPr>
                <w:rFonts w:hint="eastAsia" w:ascii="宋体" w:hAnsi="宋体" w:cs="宋体"/>
                <w:b/>
                <w:bCs/>
                <w:color w:val="000000"/>
                <w:kern w:val="0"/>
                <w:szCs w:val="21"/>
              </w:rPr>
              <w:t>分值</w:t>
            </w:r>
          </w:p>
        </w:tc>
      </w:tr>
      <w:tr w14:paraId="4906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641" w:type="dxa"/>
            <w:noWrap w:val="0"/>
            <w:vAlign w:val="center"/>
          </w:tcPr>
          <w:p w14:paraId="1C60DEA5">
            <w:pPr>
              <w:spacing w:line="360" w:lineRule="auto"/>
              <w:jc w:val="center"/>
              <w:rPr>
                <w:rFonts w:hint="eastAsia" w:ascii="宋体" w:hAnsi="宋体" w:cs="宋体"/>
                <w:color w:val="000000"/>
                <w:kern w:val="0"/>
                <w:szCs w:val="21"/>
              </w:rPr>
            </w:pPr>
            <w:r>
              <w:rPr>
                <w:rFonts w:hint="eastAsia" w:ascii="宋体" w:hAnsi="宋体" w:cs="宋体"/>
                <w:color w:val="000000"/>
                <w:kern w:val="0"/>
                <w:szCs w:val="21"/>
              </w:rPr>
              <w:t>3.1</w:t>
            </w:r>
          </w:p>
        </w:tc>
        <w:tc>
          <w:tcPr>
            <w:tcW w:w="1718" w:type="dxa"/>
            <w:noWrap w:val="0"/>
            <w:vAlign w:val="center"/>
          </w:tcPr>
          <w:p w14:paraId="06E3E0C1">
            <w:pPr>
              <w:widowControl/>
              <w:adjustRightInd w:val="0"/>
              <w:spacing w:line="360" w:lineRule="auto"/>
              <w:jc w:val="center"/>
              <w:textAlignment w:val="baseline"/>
              <w:rPr>
                <w:rFonts w:ascii="Arial" w:hAnsi="Arial" w:cs="Arial"/>
                <w:bCs/>
                <w:color w:val="000000"/>
                <w:szCs w:val="21"/>
              </w:rPr>
            </w:pPr>
          </w:p>
          <w:p w14:paraId="2C6ED253">
            <w:pPr>
              <w:widowControl/>
              <w:adjustRightInd w:val="0"/>
              <w:spacing w:line="360" w:lineRule="auto"/>
              <w:jc w:val="center"/>
              <w:textAlignment w:val="baseline"/>
              <w:rPr>
                <w:rFonts w:ascii="Arial" w:hAnsi="Arial" w:cs="Arial"/>
                <w:bCs/>
                <w:color w:val="000000"/>
                <w:szCs w:val="21"/>
              </w:rPr>
            </w:pPr>
          </w:p>
          <w:p w14:paraId="700B0779">
            <w:pPr>
              <w:widowControl/>
              <w:adjustRightInd w:val="0"/>
              <w:spacing w:line="360" w:lineRule="auto"/>
              <w:jc w:val="center"/>
              <w:textAlignment w:val="baseline"/>
              <w:rPr>
                <w:rFonts w:ascii="Arial" w:hAnsi="Arial" w:cs="Arial"/>
                <w:bCs/>
                <w:color w:val="000000"/>
                <w:szCs w:val="21"/>
              </w:rPr>
            </w:pPr>
          </w:p>
          <w:p w14:paraId="4BD4C44F">
            <w:pPr>
              <w:widowControl/>
              <w:adjustRightInd w:val="0"/>
              <w:spacing w:line="360" w:lineRule="auto"/>
              <w:jc w:val="center"/>
              <w:textAlignment w:val="baseline"/>
              <w:rPr>
                <w:rFonts w:ascii="Arial" w:hAnsi="Arial" w:cs="Arial"/>
                <w:bCs/>
                <w:color w:val="000000"/>
                <w:szCs w:val="21"/>
              </w:rPr>
            </w:pPr>
          </w:p>
          <w:p w14:paraId="2324D89D">
            <w:pPr>
              <w:widowControl/>
              <w:adjustRightInd w:val="0"/>
              <w:spacing w:line="360" w:lineRule="auto"/>
              <w:jc w:val="center"/>
              <w:textAlignment w:val="baseline"/>
              <w:rPr>
                <w:rFonts w:hint="eastAsia" w:ascii="Arial" w:hAnsi="Arial" w:cs="Arial"/>
                <w:bCs/>
                <w:color w:val="000000"/>
                <w:szCs w:val="21"/>
              </w:rPr>
            </w:pPr>
            <w:r>
              <w:rPr>
                <w:rFonts w:hint="eastAsia" w:ascii="Arial" w:hAnsi="Arial" w:cs="Arial"/>
                <w:bCs/>
                <w:color w:val="000000"/>
                <w:szCs w:val="21"/>
              </w:rPr>
              <w:t>商务分</w:t>
            </w:r>
          </w:p>
          <w:p w14:paraId="6AEA726A">
            <w:pPr>
              <w:widowControl/>
              <w:adjustRightInd w:val="0"/>
              <w:spacing w:line="360" w:lineRule="auto"/>
              <w:jc w:val="center"/>
              <w:textAlignment w:val="baseline"/>
              <w:rPr>
                <w:rFonts w:hint="eastAsia" w:ascii="Arial" w:hAnsi="Arial" w:cs="Arial"/>
                <w:bCs/>
                <w:color w:val="000000"/>
                <w:szCs w:val="21"/>
              </w:rPr>
            </w:pPr>
            <w:r>
              <w:rPr>
                <w:rFonts w:hint="eastAsia" w:ascii="Arial" w:hAnsi="Arial" w:cs="Arial"/>
                <w:bCs/>
                <w:color w:val="000000"/>
                <w:szCs w:val="21"/>
              </w:rPr>
              <w:t>（满分</w:t>
            </w:r>
            <w:r>
              <w:rPr>
                <w:rFonts w:hint="eastAsia" w:ascii="Arial" w:hAnsi="Arial" w:cs="Arial"/>
                <w:bCs/>
                <w:color w:val="000000"/>
                <w:szCs w:val="21"/>
                <w:lang w:val="en-US" w:eastAsia="zh-CN"/>
              </w:rPr>
              <w:t>60</w:t>
            </w:r>
            <w:r>
              <w:rPr>
                <w:rFonts w:hint="eastAsia" w:ascii="Arial" w:hAnsi="Arial" w:cs="Arial"/>
                <w:bCs/>
                <w:color w:val="000000"/>
                <w:szCs w:val="21"/>
              </w:rPr>
              <w:t>分）</w:t>
            </w:r>
          </w:p>
          <w:p w14:paraId="3991D19C">
            <w:pPr>
              <w:widowControl/>
              <w:adjustRightInd w:val="0"/>
              <w:spacing w:line="360" w:lineRule="auto"/>
              <w:jc w:val="center"/>
              <w:textAlignment w:val="baseline"/>
              <w:rPr>
                <w:rFonts w:hint="eastAsia" w:ascii="Arial" w:hAnsi="Arial" w:cs="Arial"/>
                <w:bCs/>
                <w:color w:val="000000"/>
                <w:szCs w:val="21"/>
              </w:rPr>
            </w:pPr>
          </w:p>
        </w:tc>
        <w:tc>
          <w:tcPr>
            <w:tcW w:w="6158" w:type="dxa"/>
            <w:noWrap w:val="0"/>
            <w:vAlign w:val="top"/>
          </w:tcPr>
          <w:p w14:paraId="42DE203E">
            <w:pPr>
              <w:pStyle w:val="10"/>
              <w:autoSpaceDE w:val="0"/>
              <w:autoSpaceDN w:val="0"/>
              <w:adjustRightInd w:val="0"/>
              <w:spacing w:line="440" w:lineRule="exact"/>
              <w:rPr>
                <w:rFonts w:hint="eastAsia" w:ascii="宋体" w:hAnsi="宋体" w:eastAsia="宋体" w:cs="Times New Roman"/>
                <w:sz w:val="22"/>
                <w:szCs w:val="22"/>
              </w:rPr>
            </w:pPr>
            <w:r>
              <w:rPr>
                <w:rFonts w:hint="eastAsia" w:ascii="宋体" w:hAnsi="宋体" w:eastAsia="宋体" w:cs="Times New Roman"/>
                <w:sz w:val="22"/>
                <w:szCs w:val="22"/>
              </w:rPr>
              <w:t>（1）</w:t>
            </w:r>
            <w:r>
              <w:rPr>
                <w:rFonts w:hint="eastAsia" w:ascii="宋体" w:hAnsi="宋体" w:eastAsia="宋体" w:cs="Times New Roman"/>
                <w:kern w:val="2"/>
                <w:sz w:val="22"/>
                <w:szCs w:val="22"/>
                <w:highlight w:val="none"/>
                <w:lang w:val="en-US" w:eastAsia="zh-CN" w:bidi="ar-SA"/>
              </w:rPr>
              <w:t>偿付能力分</w:t>
            </w:r>
            <w:r>
              <w:rPr>
                <w:rFonts w:hint="eastAsia" w:ascii="宋体" w:hAnsi="宋体" w:eastAsia="宋体" w:cs="Times New Roman"/>
                <w:sz w:val="22"/>
                <w:szCs w:val="22"/>
              </w:rPr>
              <w:t>（满分</w:t>
            </w:r>
            <w:r>
              <w:rPr>
                <w:rFonts w:hint="eastAsia" w:ascii="宋体" w:hAnsi="宋体" w:eastAsia="宋体" w:cs="Times New Roman"/>
                <w:sz w:val="22"/>
                <w:szCs w:val="22"/>
                <w:u w:val="none"/>
                <w:lang w:val="en-US" w:eastAsia="zh-CN"/>
              </w:rPr>
              <w:t>10</w:t>
            </w:r>
            <w:r>
              <w:rPr>
                <w:rFonts w:hint="eastAsia" w:ascii="宋体" w:hAnsi="宋体" w:eastAsia="宋体" w:cs="Times New Roman"/>
                <w:sz w:val="22"/>
                <w:szCs w:val="22"/>
              </w:rPr>
              <w:t>分）</w:t>
            </w:r>
          </w:p>
          <w:p w14:paraId="03DB4E3E">
            <w:pPr>
              <w:pStyle w:val="10"/>
              <w:autoSpaceDE w:val="0"/>
              <w:autoSpaceDN w:val="0"/>
              <w:adjustRightInd w:val="0"/>
              <w:spacing w:line="440" w:lineRule="exact"/>
              <w:rPr>
                <w:rFonts w:ascii="Arial" w:hAnsi="Arial" w:cs="Arial"/>
                <w:color w:val="000000"/>
                <w:szCs w:val="21"/>
              </w:rPr>
            </w:pPr>
            <w:r>
              <w:rPr>
                <w:rFonts w:hint="eastAsia" w:ascii="宋体" w:hAnsi="宋体" w:eastAsia="宋体" w:cs="Times New Roman"/>
                <w:kern w:val="2"/>
                <w:sz w:val="22"/>
                <w:szCs w:val="22"/>
                <w:highlight w:val="none"/>
                <w:lang w:val="en-US" w:eastAsia="zh-CN" w:bidi="ar-SA"/>
              </w:rPr>
              <w:t>供应商（或其所属总公司）202</w:t>
            </w:r>
            <w:r>
              <w:rPr>
                <w:rFonts w:hint="eastAsia" w:ascii="宋体" w:hAnsi="宋体" w:cs="Times New Roman"/>
                <w:kern w:val="2"/>
                <w:sz w:val="22"/>
                <w:szCs w:val="22"/>
                <w:highlight w:val="none"/>
                <w:lang w:val="en-US" w:eastAsia="zh-CN" w:bidi="ar-SA"/>
              </w:rPr>
              <w:t>3</w:t>
            </w:r>
            <w:r>
              <w:rPr>
                <w:rFonts w:hint="eastAsia" w:ascii="宋体" w:hAnsi="宋体" w:eastAsia="宋体" w:cs="Times New Roman"/>
                <w:kern w:val="2"/>
                <w:sz w:val="22"/>
                <w:szCs w:val="22"/>
                <w:highlight w:val="none"/>
                <w:lang w:val="en-US" w:eastAsia="zh-CN" w:bidi="ar-SA"/>
              </w:rPr>
              <w:t>年综合偿付能力充足率大于等于225%的得10分，供应商（或其所属总公司）2022年综合偿付能力充足率小于225%大于等于180%的得6分，供应商（或其所属总公司）202</w:t>
            </w:r>
            <w:r>
              <w:rPr>
                <w:rFonts w:hint="eastAsia" w:ascii="宋体" w:hAnsi="宋体" w:cs="Times New Roman"/>
                <w:kern w:val="2"/>
                <w:sz w:val="22"/>
                <w:szCs w:val="22"/>
                <w:highlight w:val="none"/>
                <w:lang w:val="en-US" w:eastAsia="zh-CN" w:bidi="ar-SA"/>
              </w:rPr>
              <w:t>3</w:t>
            </w:r>
            <w:r>
              <w:rPr>
                <w:rFonts w:hint="eastAsia" w:ascii="宋体" w:hAnsi="宋体" w:eastAsia="宋体" w:cs="Times New Roman"/>
                <w:kern w:val="2"/>
                <w:sz w:val="22"/>
                <w:szCs w:val="22"/>
                <w:highlight w:val="none"/>
                <w:lang w:val="en-US" w:eastAsia="zh-CN" w:bidi="ar-SA"/>
              </w:rPr>
              <w:t>年综合偿付能力充足率小于180%大于100%的得3分，其余不得分。（供应商于响应文件中提供相关有效证明材料复印件，并加盖供应商公章）</w:t>
            </w:r>
            <w:r>
              <w:rPr>
                <w:rFonts w:ascii="Arial" w:hAnsi="Arial" w:cs="Arial"/>
                <w:color w:val="000000"/>
                <w:szCs w:val="21"/>
              </w:rPr>
              <w:t>。</w:t>
            </w:r>
          </w:p>
          <w:p w14:paraId="438D57ED">
            <w:pPr>
              <w:pStyle w:val="10"/>
              <w:autoSpaceDE w:val="0"/>
              <w:autoSpaceDN w:val="0"/>
              <w:adjustRightInd w:val="0"/>
              <w:spacing w:line="440" w:lineRule="exact"/>
              <w:rPr>
                <w:rFonts w:hint="eastAsia" w:ascii="宋体" w:hAnsi="宋体"/>
                <w:sz w:val="22"/>
                <w:szCs w:val="22"/>
              </w:rPr>
            </w:pPr>
            <w:r>
              <w:rPr>
                <w:rFonts w:hint="eastAsia" w:ascii="Arial" w:hAnsi="Arial" w:cs="Arial"/>
                <w:color w:val="000000"/>
                <w:szCs w:val="21"/>
              </w:rPr>
              <w:t>（2）</w:t>
            </w:r>
            <w:r>
              <w:rPr>
                <w:rFonts w:hint="eastAsia" w:ascii="宋体" w:hAnsi="宋体"/>
                <w:sz w:val="22"/>
                <w:szCs w:val="22"/>
              </w:rPr>
              <w:t>业绩（满分</w:t>
            </w:r>
            <w:r>
              <w:rPr>
                <w:rFonts w:hint="eastAsia" w:ascii="宋体" w:hAnsi="宋体"/>
                <w:sz w:val="22"/>
                <w:szCs w:val="22"/>
                <w:lang w:val="en-US" w:eastAsia="zh-CN"/>
              </w:rPr>
              <w:t>15</w:t>
            </w:r>
            <w:r>
              <w:rPr>
                <w:rFonts w:hint="eastAsia" w:ascii="宋体" w:hAnsi="宋体"/>
                <w:sz w:val="22"/>
                <w:szCs w:val="22"/>
              </w:rPr>
              <w:t>分）</w:t>
            </w:r>
          </w:p>
          <w:p w14:paraId="0EBC6F84">
            <w:pPr>
              <w:pStyle w:val="10"/>
              <w:autoSpaceDE w:val="0"/>
              <w:autoSpaceDN w:val="0"/>
              <w:adjustRightInd w:val="0"/>
              <w:spacing w:line="440" w:lineRule="exact"/>
              <w:rPr>
                <w:rFonts w:hint="eastAsia" w:ascii="宋体" w:hAnsi="宋体" w:eastAsia="宋体" w:cs="Times New Roman"/>
                <w:sz w:val="22"/>
                <w:szCs w:val="22"/>
                <w:lang w:val="zh-CN"/>
              </w:rPr>
            </w:pPr>
            <w:r>
              <w:rPr>
                <w:rFonts w:hint="eastAsia" w:ascii="宋体" w:hAnsi="宋体"/>
              </w:rPr>
              <w:t>供应商</w:t>
            </w:r>
            <w:r>
              <w:rPr>
                <w:rFonts w:hint="eastAsia"/>
                <w:sz w:val="22"/>
                <w:szCs w:val="22"/>
              </w:rPr>
              <w:t>20</w:t>
            </w:r>
            <w:r>
              <w:rPr>
                <w:rFonts w:hint="eastAsia"/>
                <w:sz w:val="22"/>
                <w:szCs w:val="22"/>
                <w:lang w:val="en-US" w:eastAsia="zh-CN"/>
              </w:rPr>
              <w:t>2</w:t>
            </w:r>
            <w:r>
              <w:rPr>
                <w:rFonts w:hint="eastAsia" w:ascii="宋体" w:hAnsi="宋体" w:eastAsia="宋体" w:cs="Times New Roman"/>
                <w:sz w:val="22"/>
                <w:szCs w:val="22"/>
                <w:lang w:val="en-US" w:eastAsia="zh-CN"/>
              </w:rPr>
              <w:t>0</w:t>
            </w:r>
            <w:r>
              <w:rPr>
                <w:rFonts w:hint="eastAsia" w:ascii="宋体" w:hAnsi="宋体" w:eastAsia="宋体" w:cs="Times New Roman"/>
                <w:sz w:val="22"/>
                <w:szCs w:val="22"/>
              </w:rPr>
              <w:t>年1月1日以来完成</w:t>
            </w:r>
            <w:r>
              <w:rPr>
                <w:rFonts w:hint="eastAsia" w:ascii="宋体" w:hAnsi="宋体" w:eastAsia="宋体" w:cs="Times New Roman"/>
                <w:b w:val="0"/>
                <w:bCs w:val="0"/>
                <w:kern w:val="2"/>
                <w:sz w:val="22"/>
                <w:szCs w:val="22"/>
                <w:highlight w:val="none"/>
                <w:lang w:val="en-US" w:eastAsia="zh-CN" w:bidi="ar-SA"/>
              </w:rPr>
              <w:t>同类</w:t>
            </w:r>
            <w:r>
              <w:rPr>
                <w:rFonts w:hint="eastAsia" w:ascii="宋体" w:hAnsi="宋体" w:eastAsia="宋体" w:cs="Times New Roman"/>
                <w:b w:val="0"/>
                <w:bCs w:val="0"/>
                <w:kern w:val="2"/>
                <w:sz w:val="22"/>
                <w:szCs w:val="22"/>
                <w:highlight w:val="none"/>
                <w:lang w:val="zh-CN" w:eastAsia="zh-CN" w:bidi="ar-SA"/>
              </w:rPr>
              <w:t>项目服务业绩的相关证明材料</w:t>
            </w:r>
            <w:r>
              <w:rPr>
                <w:rFonts w:hint="eastAsia" w:ascii="宋体" w:hAnsi="宋体" w:eastAsia="宋体" w:cs="Times New Roman"/>
                <w:sz w:val="22"/>
                <w:szCs w:val="22"/>
              </w:rPr>
              <w:t>，</w:t>
            </w:r>
            <w:r>
              <w:rPr>
                <w:rFonts w:hint="eastAsia" w:ascii="宋体" w:hAnsi="宋体" w:eastAsia="宋体" w:cs="Times New Roman"/>
                <w:b w:val="0"/>
                <w:bCs w:val="0"/>
                <w:kern w:val="2"/>
                <w:sz w:val="22"/>
                <w:szCs w:val="22"/>
                <w:highlight w:val="none"/>
                <w:lang w:val="zh-CN" w:eastAsia="zh-CN" w:bidi="ar-SA"/>
              </w:rPr>
              <w:t>（无不良记录，以中标、成交通知书或</w:t>
            </w:r>
            <w:r>
              <w:rPr>
                <w:rFonts w:hint="eastAsia" w:ascii="宋体" w:hAnsi="宋体" w:eastAsia="宋体" w:cs="Times New Roman"/>
                <w:b w:val="0"/>
                <w:bCs w:val="0"/>
                <w:kern w:val="2"/>
                <w:sz w:val="22"/>
                <w:szCs w:val="22"/>
                <w:highlight w:val="none"/>
                <w:lang w:val="en-US" w:eastAsia="zh-CN" w:bidi="ar-SA"/>
              </w:rPr>
              <w:t>保险单</w:t>
            </w:r>
            <w:r>
              <w:rPr>
                <w:rFonts w:hint="eastAsia" w:ascii="宋体" w:hAnsi="宋体" w:eastAsia="宋体" w:cs="Times New Roman"/>
                <w:b w:val="0"/>
                <w:bCs w:val="0"/>
                <w:kern w:val="2"/>
                <w:sz w:val="22"/>
                <w:szCs w:val="22"/>
                <w:highlight w:val="none"/>
                <w:lang w:val="zh-CN" w:eastAsia="zh-CN" w:bidi="ar-SA"/>
              </w:rPr>
              <w:t>为准，并能清晰反映所完成项目的名称、金额（或规模）等相关内容）</w:t>
            </w:r>
            <w:r>
              <w:rPr>
                <w:rFonts w:hint="eastAsia" w:ascii="宋体" w:hAnsi="宋体" w:eastAsia="宋体" w:cs="Times New Roman"/>
                <w:sz w:val="22"/>
                <w:szCs w:val="22"/>
              </w:rPr>
              <w:t>每项得</w:t>
            </w:r>
            <w:r>
              <w:rPr>
                <w:rFonts w:hint="eastAsia" w:ascii="宋体" w:hAnsi="宋体" w:eastAsia="宋体" w:cs="Times New Roman"/>
                <w:sz w:val="22"/>
                <w:szCs w:val="22"/>
                <w:u w:val="none"/>
                <w:lang w:val="en-US" w:eastAsia="zh-CN"/>
              </w:rPr>
              <w:t>3</w:t>
            </w:r>
            <w:r>
              <w:rPr>
                <w:rFonts w:hint="eastAsia" w:ascii="宋体" w:hAnsi="宋体" w:eastAsia="宋体" w:cs="Times New Roman"/>
                <w:sz w:val="22"/>
                <w:szCs w:val="22"/>
              </w:rPr>
              <w:t>分。满分</w:t>
            </w:r>
            <w:r>
              <w:rPr>
                <w:rFonts w:hint="eastAsia" w:ascii="宋体" w:hAnsi="宋体" w:eastAsia="宋体" w:cs="Times New Roman"/>
                <w:sz w:val="22"/>
                <w:szCs w:val="22"/>
                <w:u w:val="none"/>
                <w:lang w:eastAsia="zh-CN"/>
              </w:rPr>
              <w:t>1</w:t>
            </w:r>
            <w:r>
              <w:rPr>
                <w:rFonts w:hint="eastAsia" w:ascii="宋体" w:hAnsi="宋体" w:eastAsia="宋体" w:cs="Times New Roman"/>
                <w:sz w:val="22"/>
                <w:szCs w:val="22"/>
                <w:u w:val="none"/>
                <w:lang w:val="en-US" w:eastAsia="zh-CN"/>
              </w:rPr>
              <w:t>5</w:t>
            </w:r>
            <w:r>
              <w:rPr>
                <w:rFonts w:hint="eastAsia" w:ascii="宋体" w:hAnsi="宋体" w:eastAsia="宋体" w:cs="Times New Roman"/>
                <w:sz w:val="22"/>
                <w:szCs w:val="22"/>
              </w:rPr>
              <w:t>分。</w:t>
            </w:r>
            <w:r>
              <w:rPr>
                <w:rFonts w:hint="eastAsia" w:ascii="宋体" w:hAnsi="宋体" w:eastAsia="宋体" w:cs="Times New Roman"/>
                <w:kern w:val="2"/>
                <w:sz w:val="22"/>
                <w:szCs w:val="22"/>
                <w:lang w:val="en-US" w:eastAsia="zh-CN" w:bidi="ar-SA"/>
              </w:rPr>
              <w:t>（供应商于响应文件中提供相关有效证明材</w:t>
            </w:r>
            <w:r>
              <w:rPr>
                <w:rFonts w:hint="eastAsia" w:ascii="宋体" w:hAnsi="宋体" w:eastAsia="宋体" w:cs="Times New Roman"/>
                <w:kern w:val="2"/>
                <w:sz w:val="22"/>
                <w:szCs w:val="22"/>
                <w:lang w:val="zh-CN" w:eastAsia="zh-CN" w:bidi="ar-SA"/>
              </w:rPr>
              <w:t>料复印件，并加盖供应商公章）</w:t>
            </w:r>
            <w:r>
              <w:rPr>
                <w:rFonts w:hint="eastAsia" w:ascii="宋体" w:hAnsi="宋体" w:eastAsia="宋体" w:cs="Times New Roman"/>
                <w:sz w:val="22"/>
                <w:szCs w:val="22"/>
                <w:lang w:val="zh-CN"/>
              </w:rPr>
              <w:t>。</w:t>
            </w:r>
          </w:p>
          <w:p w14:paraId="64CE71C5">
            <w:pPr>
              <w:pStyle w:val="10"/>
              <w:autoSpaceDE w:val="0"/>
              <w:autoSpaceDN w:val="0"/>
              <w:adjustRightInd w:val="0"/>
              <w:spacing w:line="440" w:lineRule="exact"/>
              <w:ind w:firstLine="0"/>
              <w:rPr>
                <w:rFonts w:hint="eastAsia" w:ascii="宋体" w:hAnsi="宋体" w:eastAsia="宋体" w:cs="Times New Roman"/>
                <w:sz w:val="22"/>
                <w:szCs w:val="22"/>
                <w:lang w:val="zh-CN"/>
              </w:rPr>
            </w:pPr>
            <w:r>
              <w:rPr>
                <w:rFonts w:hint="eastAsia" w:ascii="宋体" w:hAnsi="宋体" w:eastAsia="宋体" w:cs="Times New Roman"/>
                <w:sz w:val="22"/>
                <w:szCs w:val="22"/>
                <w:lang w:val="zh-CN"/>
              </w:rPr>
              <w:t>（3）</w:t>
            </w:r>
            <w:r>
              <w:rPr>
                <w:rFonts w:hint="eastAsia" w:ascii="宋体" w:hAnsi="宋体" w:eastAsia="宋体" w:cs="Times New Roman"/>
                <w:kern w:val="2"/>
                <w:sz w:val="22"/>
                <w:szCs w:val="22"/>
                <w:highlight w:val="none"/>
                <w:lang w:val="zh-CN" w:eastAsia="zh-CN" w:bidi="ar-SA"/>
              </w:rPr>
              <w:t>荣誉信誉分</w:t>
            </w:r>
            <w:r>
              <w:rPr>
                <w:rFonts w:hint="eastAsia" w:ascii="宋体" w:hAnsi="宋体" w:eastAsia="宋体" w:cs="Times New Roman"/>
                <w:sz w:val="22"/>
                <w:szCs w:val="22"/>
                <w:lang w:val="zh-CN"/>
              </w:rPr>
              <w:t>（满分</w:t>
            </w:r>
            <w:r>
              <w:rPr>
                <w:rFonts w:hint="eastAsia" w:ascii="宋体" w:hAnsi="宋体" w:eastAsia="宋体" w:cs="Times New Roman"/>
                <w:sz w:val="22"/>
                <w:szCs w:val="22"/>
                <w:lang w:val="en-US" w:eastAsia="zh-CN"/>
              </w:rPr>
              <w:t>8</w:t>
            </w:r>
            <w:r>
              <w:rPr>
                <w:rFonts w:hint="eastAsia" w:ascii="宋体" w:hAnsi="宋体" w:eastAsia="宋体" w:cs="Times New Roman"/>
                <w:sz w:val="22"/>
                <w:szCs w:val="22"/>
                <w:lang w:val="zh-CN"/>
              </w:rPr>
              <w:t>分）</w:t>
            </w:r>
          </w:p>
          <w:p w14:paraId="7A017617">
            <w:pPr>
              <w:pStyle w:val="10"/>
              <w:autoSpaceDE w:val="0"/>
              <w:autoSpaceDN w:val="0"/>
              <w:adjustRightInd w:val="0"/>
              <w:spacing w:line="440" w:lineRule="exact"/>
              <w:ind w:firstLine="0"/>
              <w:rPr>
                <w:rFonts w:hint="eastAsia" w:ascii="宋体" w:hAnsi="宋体"/>
                <w:sz w:val="22"/>
                <w:szCs w:val="22"/>
              </w:rPr>
            </w:pPr>
            <w:r>
              <w:rPr>
                <w:rFonts w:hint="eastAsia" w:ascii="宋体" w:hAnsi="宋体" w:eastAsia="宋体" w:cs="Times New Roman"/>
                <w:kern w:val="2"/>
                <w:sz w:val="22"/>
                <w:szCs w:val="22"/>
                <w:highlight w:val="none"/>
                <w:lang w:val="zh-CN" w:eastAsia="zh-CN" w:bidi="ar-SA"/>
              </w:rPr>
              <w:t>供应商（或其所属总公司）2020年以来获得有关评级机构颁发的AAA信用等级的得</w:t>
            </w:r>
            <w:r>
              <w:rPr>
                <w:rFonts w:hint="eastAsia" w:ascii="宋体" w:hAnsi="宋体" w:eastAsia="宋体" w:cs="Times New Roman"/>
                <w:kern w:val="2"/>
                <w:sz w:val="22"/>
                <w:szCs w:val="22"/>
                <w:highlight w:val="none"/>
                <w:lang w:val="en-US" w:eastAsia="zh-CN" w:bidi="ar-SA"/>
              </w:rPr>
              <w:t>4</w:t>
            </w:r>
            <w:r>
              <w:rPr>
                <w:rFonts w:hint="eastAsia" w:ascii="宋体" w:hAnsi="宋体" w:eastAsia="宋体" w:cs="Times New Roman"/>
                <w:kern w:val="2"/>
                <w:sz w:val="22"/>
                <w:szCs w:val="22"/>
                <w:highlight w:val="none"/>
                <w:lang w:val="zh-CN" w:eastAsia="zh-CN" w:bidi="ar-SA"/>
              </w:rPr>
              <w:t>分，获得有关评级机构颁发的保险财务实力评级A1级的得</w:t>
            </w:r>
            <w:r>
              <w:rPr>
                <w:rFonts w:hint="eastAsia" w:ascii="宋体" w:hAnsi="宋体" w:eastAsia="宋体" w:cs="Times New Roman"/>
                <w:kern w:val="2"/>
                <w:sz w:val="22"/>
                <w:szCs w:val="22"/>
                <w:highlight w:val="none"/>
                <w:lang w:val="en-US" w:eastAsia="zh-CN" w:bidi="ar-SA"/>
              </w:rPr>
              <w:t>4</w:t>
            </w:r>
            <w:r>
              <w:rPr>
                <w:rFonts w:hint="eastAsia" w:ascii="宋体" w:hAnsi="宋体" w:eastAsia="宋体" w:cs="Times New Roman"/>
                <w:kern w:val="2"/>
                <w:sz w:val="22"/>
                <w:szCs w:val="22"/>
                <w:highlight w:val="none"/>
                <w:lang w:val="zh-CN" w:eastAsia="zh-CN" w:bidi="ar-SA"/>
              </w:rPr>
              <w:t>分（供应商于响应文件中提供相关有效证明材料复印件，并加盖供应商公章）；本项最多得</w:t>
            </w:r>
            <w:r>
              <w:rPr>
                <w:rFonts w:hint="eastAsia" w:ascii="宋体" w:hAnsi="宋体" w:eastAsia="宋体" w:cs="Times New Roman"/>
                <w:kern w:val="2"/>
                <w:sz w:val="22"/>
                <w:szCs w:val="22"/>
                <w:highlight w:val="none"/>
                <w:lang w:val="en-US" w:eastAsia="zh-CN" w:bidi="ar-SA"/>
              </w:rPr>
              <w:t>8</w:t>
            </w:r>
            <w:r>
              <w:rPr>
                <w:rFonts w:hint="eastAsia" w:ascii="宋体" w:hAnsi="宋体" w:eastAsia="宋体" w:cs="Times New Roman"/>
                <w:kern w:val="2"/>
                <w:sz w:val="22"/>
                <w:szCs w:val="22"/>
                <w:highlight w:val="none"/>
                <w:lang w:val="zh-CN" w:eastAsia="zh-CN" w:bidi="ar-SA"/>
              </w:rPr>
              <w:t>分。</w:t>
            </w:r>
          </w:p>
          <w:p w14:paraId="5702E373">
            <w:pPr>
              <w:pStyle w:val="10"/>
              <w:autoSpaceDE w:val="0"/>
              <w:autoSpaceDN w:val="0"/>
              <w:adjustRightInd w:val="0"/>
              <w:spacing w:line="440" w:lineRule="exact"/>
              <w:ind w:firstLine="0"/>
              <w:rPr>
                <w:rFonts w:hint="eastAsia" w:ascii="宋体" w:hAnsi="宋体" w:eastAsia="宋体" w:cs="Times New Roman"/>
                <w:sz w:val="22"/>
                <w:szCs w:val="22"/>
                <w:lang w:val="zh-CN"/>
              </w:rPr>
            </w:pPr>
            <w:r>
              <w:rPr>
                <w:rFonts w:hint="eastAsia" w:ascii="宋体" w:hAnsi="宋体"/>
                <w:sz w:val="22"/>
                <w:szCs w:val="22"/>
                <w:lang w:eastAsia="zh-CN"/>
              </w:rPr>
              <w:t>（</w:t>
            </w:r>
            <w:r>
              <w:rPr>
                <w:rFonts w:hint="eastAsia" w:ascii="宋体" w:hAnsi="宋体"/>
                <w:sz w:val="22"/>
                <w:szCs w:val="22"/>
                <w:lang w:val="en-US" w:eastAsia="zh-CN"/>
              </w:rPr>
              <w:t>4</w:t>
            </w:r>
            <w:r>
              <w:rPr>
                <w:rFonts w:hint="eastAsia" w:ascii="宋体" w:hAnsi="宋体"/>
                <w:sz w:val="22"/>
                <w:szCs w:val="22"/>
                <w:lang w:eastAsia="zh-CN"/>
              </w:rPr>
              <w:t>）</w:t>
            </w:r>
            <w:r>
              <w:rPr>
                <w:rFonts w:hint="eastAsia" w:ascii="宋体" w:hAnsi="宋体"/>
                <w:sz w:val="22"/>
                <w:szCs w:val="22"/>
                <w:lang w:val="en-US" w:eastAsia="zh-CN"/>
              </w:rPr>
              <w:t>本地化服务分</w:t>
            </w:r>
            <w:r>
              <w:rPr>
                <w:rFonts w:hint="eastAsia" w:ascii="宋体" w:hAnsi="宋体" w:eastAsia="宋体" w:cs="Times New Roman"/>
                <w:sz w:val="22"/>
                <w:szCs w:val="22"/>
                <w:lang w:val="zh-CN"/>
              </w:rPr>
              <w:t>（满分</w:t>
            </w:r>
            <w:r>
              <w:rPr>
                <w:rFonts w:hint="eastAsia" w:ascii="宋体" w:hAnsi="宋体" w:eastAsia="宋体" w:cs="Times New Roman"/>
                <w:sz w:val="22"/>
                <w:szCs w:val="22"/>
                <w:lang w:val="en-US" w:eastAsia="zh-CN"/>
              </w:rPr>
              <w:t>18</w:t>
            </w:r>
            <w:r>
              <w:rPr>
                <w:rFonts w:hint="eastAsia" w:ascii="宋体" w:hAnsi="宋体" w:eastAsia="宋体" w:cs="Times New Roman"/>
                <w:sz w:val="22"/>
                <w:szCs w:val="22"/>
                <w:lang w:val="zh-CN"/>
              </w:rPr>
              <w:t>分）</w:t>
            </w:r>
          </w:p>
          <w:p w14:paraId="6FDDFC7B">
            <w:pPr>
              <w:pStyle w:val="10"/>
              <w:autoSpaceDE w:val="0"/>
              <w:autoSpaceDN w:val="0"/>
              <w:adjustRightInd w:val="0"/>
              <w:spacing w:line="440" w:lineRule="exact"/>
              <w:ind w:firstLine="0"/>
              <w:rPr>
                <w:rFonts w:hint="eastAsia" w:ascii="宋体" w:hAnsi="宋体" w:eastAsia="宋体" w:cs="Times New Roman"/>
                <w:kern w:val="2"/>
                <w:sz w:val="22"/>
                <w:szCs w:val="22"/>
                <w:highlight w:val="none"/>
                <w:lang w:val="zh-CN" w:eastAsia="zh-CN" w:bidi="ar-SA"/>
              </w:rPr>
            </w:pPr>
            <w:r>
              <w:rPr>
                <w:rFonts w:hint="eastAsia" w:ascii="宋体" w:hAnsi="宋体" w:eastAsia="宋体" w:cs="Times New Roman"/>
                <w:kern w:val="2"/>
                <w:sz w:val="22"/>
                <w:szCs w:val="22"/>
                <w:highlight w:val="none"/>
                <w:lang w:val="zh-CN" w:eastAsia="zh-CN" w:bidi="ar-SA"/>
              </w:rPr>
              <w:t>对供应商经保险监督部门批准的在桂林市六城区内设立的服务网点数量计分（供应商于响应文件中提供相关网点有效营业执照复印件及保险经营许可证复印件，并加盖供应商公章），每有1个网点得3分，最多得18分。</w:t>
            </w:r>
          </w:p>
          <w:p w14:paraId="4D3295DE">
            <w:pPr>
              <w:pStyle w:val="10"/>
              <w:autoSpaceDE w:val="0"/>
              <w:autoSpaceDN w:val="0"/>
              <w:adjustRightInd w:val="0"/>
              <w:spacing w:line="440" w:lineRule="exact"/>
              <w:ind w:firstLine="0"/>
              <w:rPr>
                <w:rFonts w:hint="eastAsia" w:ascii="宋体" w:hAnsi="宋体" w:eastAsia="宋体" w:cs="Times New Roman"/>
                <w:b w:val="0"/>
                <w:bCs w:val="0"/>
                <w:kern w:val="2"/>
                <w:sz w:val="22"/>
                <w:szCs w:val="22"/>
                <w:highlight w:val="none"/>
                <w:lang w:val="zh-CN" w:eastAsia="zh-CN" w:bidi="ar-SA"/>
              </w:rPr>
            </w:pPr>
            <w:r>
              <w:rPr>
                <w:rFonts w:hint="eastAsia" w:ascii="宋体" w:hAnsi="宋体" w:eastAsia="宋体" w:cs="Times New Roman"/>
                <w:kern w:val="2"/>
                <w:sz w:val="22"/>
                <w:szCs w:val="22"/>
                <w:highlight w:val="none"/>
                <w:lang w:val="zh-CN" w:eastAsia="zh-CN" w:bidi="ar-SA"/>
              </w:rPr>
              <w:t>（5）</w:t>
            </w:r>
            <w:r>
              <w:rPr>
                <w:rFonts w:hint="eastAsia" w:ascii="宋体" w:hAnsi="宋体" w:eastAsia="宋体" w:cs="Times New Roman"/>
                <w:b w:val="0"/>
                <w:bCs w:val="0"/>
                <w:kern w:val="2"/>
                <w:sz w:val="22"/>
                <w:szCs w:val="22"/>
                <w:highlight w:val="none"/>
                <w:lang w:val="zh-CN" w:eastAsia="zh-CN" w:bidi="ar-SA"/>
              </w:rPr>
              <w:t>监管处罚（满分9分）</w:t>
            </w:r>
          </w:p>
          <w:p w14:paraId="78447F3A">
            <w:pPr>
              <w:pStyle w:val="10"/>
              <w:autoSpaceDE w:val="0"/>
              <w:autoSpaceDN w:val="0"/>
              <w:adjustRightInd w:val="0"/>
              <w:spacing w:line="440" w:lineRule="exact"/>
              <w:ind w:firstLine="0"/>
              <w:rPr>
                <w:rFonts w:hint="default" w:ascii="宋体" w:hAnsi="宋体" w:eastAsia="宋体" w:cs="Times New Roman"/>
                <w:b w:val="0"/>
                <w:bCs w:val="0"/>
                <w:kern w:val="2"/>
                <w:sz w:val="22"/>
                <w:szCs w:val="22"/>
                <w:highlight w:val="none"/>
                <w:lang w:val="en-US" w:eastAsia="zh-CN" w:bidi="ar-SA"/>
              </w:rPr>
            </w:pPr>
            <w:r>
              <w:rPr>
                <w:rFonts w:hint="eastAsia" w:ascii="宋体" w:hAnsi="宋体" w:eastAsia="宋体" w:cs="Times New Roman"/>
                <w:b w:val="0"/>
                <w:bCs w:val="0"/>
                <w:kern w:val="2"/>
                <w:sz w:val="22"/>
                <w:szCs w:val="22"/>
                <w:highlight w:val="none"/>
                <w:lang w:val="zh-CN" w:eastAsia="zh-CN" w:bidi="ar-SA"/>
              </w:rPr>
              <w:t>根据2020年以来供应商及供应商下辖所有分支机构被广西保险监管部门处罚情况进行打分，2020年以来供应商及供应商下辖所有分支机构被广西保险监管部门处罚次数为0次的</w:t>
            </w:r>
            <w:r>
              <w:rPr>
                <w:rFonts w:hint="eastAsia" w:ascii="宋体" w:hAnsi="宋体" w:eastAsia="宋体" w:cs="Times New Roman"/>
                <w:b w:val="0"/>
                <w:bCs w:val="0"/>
                <w:kern w:val="2"/>
                <w:sz w:val="22"/>
                <w:szCs w:val="22"/>
                <w:highlight w:val="none"/>
                <w:lang w:val="en-US" w:eastAsia="zh-CN" w:bidi="ar-SA"/>
              </w:rPr>
              <w:t>得9分，每有1次处罚的扣3分。</w:t>
            </w:r>
          </w:p>
          <w:p w14:paraId="7714DFD7">
            <w:pPr>
              <w:pStyle w:val="10"/>
              <w:autoSpaceDE w:val="0"/>
              <w:autoSpaceDN w:val="0"/>
              <w:adjustRightInd w:val="0"/>
              <w:spacing w:line="440" w:lineRule="exact"/>
              <w:ind w:firstLine="0"/>
              <w:rPr>
                <w:rFonts w:hint="eastAsia" w:ascii="宋体" w:hAnsi="宋体" w:cs="宋体"/>
                <w:bCs/>
                <w:color w:val="000000"/>
                <w:szCs w:val="21"/>
              </w:rPr>
            </w:pPr>
            <w:r>
              <w:rPr>
                <w:rFonts w:hint="eastAsia" w:ascii="宋体" w:hAnsi="宋体" w:eastAsia="宋体" w:cs="Times New Roman"/>
                <w:b w:val="0"/>
                <w:bCs w:val="0"/>
                <w:kern w:val="2"/>
                <w:sz w:val="22"/>
                <w:szCs w:val="22"/>
                <w:highlight w:val="none"/>
                <w:lang w:val="zh-CN" w:eastAsia="zh-CN" w:bidi="ar-SA"/>
              </w:rPr>
              <w:t>注：以中国银行保险监督管理委员会广西监管局官方网站行政处罚公示结果为准http://www.cbirc.gov.cn，数据资料须由供应商诚信提供截图到响应文件中（供应商明确表述不得分的除外）并加盖供应商公章,供应商须对数据的真实性负责，对不如实提供数据骗取得分的，经查询属实的其响应无效，并报监管部门核实作虚假应标论处。</w:t>
            </w:r>
          </w:p>
        </w:tc>
        <w:tc>
          <w:tcPr>
            <w:tcW w:w="845" w:type="dxa"/>
            <w:noWrap w:val="0"/>
            <w:vAlign w:val="center"/>
          </w:tcPr>
          <w:p w14:paraId="28FFA4F4">
            <w:pPr>
              <w:widowControl/>
              <w:spacing w:line="360" w:lineRule="auto"/>
              <w:jc w:val="center"/>
              <w:rPr>
                <w:rFonts w:ascii="宋体" w:hAnsi="宋体" w:cs="宋体"/>
                <w:color w:val="000000"/>
                <w:kern w:val="0"/>
                <w:szCs w:val="21"/>
              </w:rPr>
            </w:pPr>
          </w:p>
          <w:p w14:paraId="7A98833A">
            <w:pPr>
              <w:widowControl/>
              <w:spacing w:line="360" w:lineRule="auto"/>
              <w:jc w:val="center"/>
              <w:rPr>
                <w:rFonts w:ascii="宋体" w:hAnsi="宋体" w:cs="宋体"/>
                <w:color w:val="000000"/>
                <w:kern w:val="0"/>
                <w:szCs w:val="21"/>
              </w:rPr>
            </w:pPr>
          </w:p>
          <w:p w14:paraId="71AB5CA2">
            <w:pPr>
              <w:widowControl/>
              <w:spacing w:line="360" w:lineRule="auto"/>
              <w:jc w:val="center"/>
              <w:rPr>
                <w:rFonts w:ascii="宋体" w:hAnsi="宋体" w:cs="宋体"/>
                <w:color w:val="000000"/>
                <w:kern w:val="0"/>
                <w:szCs w:val="21"/>
              </w:rPr>
            </w:pPr>
          </w:p>
          <w:p w14:paraId="24BFF610">
            <w:pPr>
              <w:widowControl/>
              <w:spacing w:line="360" w:lineRule="auto"/>
              <w:jc w:val="center"/>
              <w:rPr>
                <w:rFonts w:ascii="宋体" w:hAnsi="宋体" w:cs="宋体"/>
                <w:color w:val="000000"/>
                <w:kern w:val="0"/>
                <w:szCs w:val="21"/>
              </w:rPr>
            </w:pPr>
          </w:p>
          <w:p w14:paraId="27115A70">
            <w:pPr>
              <w:widowControl/>
              <w:spacing w:line="360" w:lineRule="auto"/>
              <w:jc w:val="center"/>
              <w:rPr>
                <w:rFonts w:hint="eastAsia" w:ascii="宋体" w:hAnsi="宋体" w:cs="宋体"/>
                <w:color w:val="000000"/>
                <w:kern w:val="0"/>
                <w:szCs w:val="21"/>
              </w:rPr>
            </w:pPr>
            <w:r>
              <w:rPr>
                <w:rFonts w:hint="eastAsia" w:ascii="宋体" w:hAnsi="宋体" w:cs="宋体"/>
                <w:color w:val="000000"/>
                <w:kern w:val="0"/>
                <w:szCs w:val="21"/>
                <w:lang w:val="en-US" w:eastAsia="zh-CN"/>
              </w:rPr>
              <w:t>60</w:t>
            </w:r>
            <w:r>
              <w:rPr>
                <w:rFonts w:hint="eastAsia" w:ascii="宋体" w:hAnsi="宋体" w:cs="宋体"/>
                <w:color w:val="000000"/>
                <w:kern w:val="0"/>
                <w:szCs w:val="21"/>
              </w:rPr>
              <w:t>分</w:t>
            </w:r>
          </w:p>
        </w:tc>
      </w:tr>
      <w:tr w14:paraId="2063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9362" w:type="dxa"/>
            <w:gridSpan w:val="4"/>
            <w:noWrap w:val="0"/>
            <w:vAlign w:val="top"/>
          </w:tcPr>
          <w:p w14:paraId="6428AEEC">
            <w:pPr>
              <w:widowControl/>
              <w:spacing w:line="360" w:lineRule="auto"/>
              <w:jc w:val="left"/>
              <w:rPr>
                <w:rFonts w:ascii="宋体" w:hAnsi="宋体" w:cs="宋体"/>
                <w:color w:val="000000"/>
                <w:kern w:val="0"/>
                <w:szCs w:val="21"/>
              </w:rPr>
            </w:pPr>
            <w:r>
              <w:rPr>
                <w:rFonts w:hint="eastAsia" w:ascii="宋体" w:hAnsi="宋体" w:cs="宋体"/>
                <w:b/>
                <w:color w:val="000000"/>
                <w:szCs w:val="21"/>
              </w:rPr>
              <w:t>总得分＝1＋2+3</w:t>
            </w:r>
          </w:p>
        </w:tc>
      </w:tr>
    </w:tbl>
    <w:p w14:paraId="074B9DE8">
      <w:pPr>
        <w:spacing w:line="360" w:lineRule="auto"/>
        <w:ind w:firstLine="420" w:firstLineChars="200"/>
        <w:rPr>
          <w:rFonts w:hint="eastAsia" w:ascii="宋体" w:hAnsi="宋体"/>
          <w:bCs/>
          <w:color w:val="000000"/>
          <w:szCs w:val="21"/>
        </w:rPr>
      </w:pPr>
      <w:r>
        <w:rPr>
          <w:rFonts w:ascii="宋体" w:hAnsi="宋体"/>
          <w:bCs/>
          <w:color w:val="000000"/>
          <w:szCs w:val="21"/>
        </w:rPr>
        <w:t>7.</w:t>
      </w:r>
      <w:r>
        <w:rPr>
          <w:rFonts w:hint="eastAsia" w:ascii="宋体" w:hAnsi="宋体"/>
          <w:bCs/>
          <w:color w:val="000000"/>
          <w:szCs w:val="21"/>
        </w:rPr>
        <w:t>由磋商小组根据综合评分情况，按照评审得分由高到低顺序推荐3名以上成交候选供应商，并编写评审报告。符合本章第</w:t>
      </w:r>
      <w:r>
        <w:rPr>
          <w:rFonts w:ascii="宋体" w:hAnsi="宋体"/>
          <w:bCs/>
          <w:color w:val="000000"/>
          <w:szCs w:val="21"/>
        </w:rPr>
        <w:t>4.3</w:t>
      </w:r>
      <w:r>
        <w:rPr>
          <w:rFonts w:hint="eastAsia" w:ascii="宋体" w:hAnsi="宋体"/>
          <w:bCs/>
          <w:color w:val="000000"/>
          <w:szCs w:val="21"/>
        </w:rPr>
        <w:t>条情形的，可以推荐2家成交候选供应商。评审得分相同的，按照技术指标优劣顺序推荐（按技术得分由高到低排序，技术得分相同的按照技术需求偏离分由高到低排序）。技术得分、技术需求偏离分均相同的，由磋商小组随机抽取推荐。</w:t>
      </w:r>
    </w:p>
    <w:p w14:paraId="1063B27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mMzhlYTVhOTg2YmY0YzUzZTBjNWU3NTBjNzdlM2YifQ=="/>
  </w:docVars>
  <w:rsids>
    <w:rsidRoot w:val="00000000"/>
    <w:rsid w:val="1FAB1291"/>
    <w:rsid w:val="258923D6"/>
    <w:rsid w:val="2A440D5E"/>
    <w:rsid w:val="4B8367D6"/>
    <w:rsid w:val="61EC55F8"/>
    <w:rsid w:val="78DB062A"/>
    <w:rsid w:val="7DAB0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_Style 1"/>
    <w:qFormat/>
    <w:uiPriority w:val="1"/>
    <w:pPr>
      <w:widowControl w:val="0"/>
      <w:jc w:val="both"/>
    </w:pPr>
    <w:rPr>
      <w:rFonts w:ascii="Calibri" w:hAnsi="Calibri" w:eastAsia="宋体" w:cs="Times New Roman"/>
      <w:kern w:val="2"/>
      <w:sz w:val="21"/>
      <w:szCs w:val="24"/>
      <w:lang w:val="en-US" w:eastAsia="zh-CN" w:bidi="ar-SA"/>
    </w:rPr>
  </w:style>
  <w:style w:type="paragraph" w:styleId="4">
    <w:name w:val="annotation text"/>
    <w:basedOn w:val="1"/>
    <w:next w:val="5"/>
    <w:qFormat/>
    <w:uiPriority w:val="0"/>
    <w:pPr>
      <w:jc w:val="left"/>
    </w:pPr>
  </w:style>
  <w:style w:type="paragraph" w:styleId="5">
    <w:name w:val="Body Text Indent"/>
    <w:basedOn w:val="1"/>
    <w:next w:val="6"/>
    <w:qFormat/>
    <w:uiPriority w:val="0"/>
    <w:pPr>
      <w:ind w:firstLine="830" w:firstLineChars="352"/>
    </w:pPr>
    <w:rPr>
      <w:rFonts w:ascii="仿宋_GB2312" w:eastAsia="仿宋_GB2312"/>
      <w:kern w:val="0"/>
      <w:sz w:val="32"/>
      <w:szCs w:val="20"/>
    </w:rPr>
  </w:style>
  <w:style w:type="paragraph" w:styleId="6">
    <w:name w:val="envelope return"/>
    <w:basedOn w:val="1"/>
    <w:qFormat/>
    <w:uiPriority w:val="0"/>
    <w:pPr>
      <w:snapToGrid w:val="0"/>
    </w:pPr>
    <w:rPr>
      <w:rFonts w:ascii="Arial" w:hAnsi="Arial"/>
    </w:rPr>
  </w:style>
  <w:style w:type="paragraph" w:customStyle="1" w:styleId="9">
    <w:name w:val="Default"/>
    <w:basedOn w:val="1"/>
    <w:next w:val="1"/>
    <w:qFormat/>
    <w:uiPriority w:val="0"/>
    <w:pPr>
      <w:autoSpaceDE w:val="0"/>
      <w:autoSpaceDN w:val="0"/>
      <w:adjustRightInd w:val="0"/>
      <w:jc w:val="left"/>
    </w:pPr>
    <w:rPr>
      <w:rFonts w:ascii="宋体" w:cs="宋体"/>
      <w:color w:val="000000"/>
      <w:kern w:val="0"/>
      <w:sz w:val="24"/>
      <w:szCs w:val="24"/>
    </w:rPr>
  </w:style>
  <w:style w:type="paragraph" w:customStyle="1" w:styleId="10">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3499</Words>
  <Characters>3724</Characters>
  <Lines>0</Lines>
  <Paragraphs>0</Paragraphs>
  <TotalTime>7</TotalTime>
  <ScaleCrop>false</ScaleCrop>
  <LinksUpToDate>false</LinksUpToDate>
  <CharactersWithSpaces>3729</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2024-06-05T09:09:00Z</dcterms:created>
  <dc:creator>abc</dc:creator>
  <cp:lastModifiedBy>七武海</cp:lastModifiedBy>
  <cp:lastPrinted>2024-06-11T02:59:00Z</cp:lastPrinted>
  <dcterms:modified xsi:type="dcterms:W3CDTF">2024-06-27T09:17:56Z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960E05B08CEE45639A5170DEFBACF207_13</vt:lpwstr>
  </property>
</Properties>
</file>