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 xml:space="preserve">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年末发行的新增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eastAsia="方正小标宋简体"/>
          <w:sz w:val="44"/>
          <w:szCs w:val="44"/>
        </w:rPr>
        <w:t>专项债券情况表</w:t>
      </w:r>
    </w:p>
    <w:tbl>
      <w:tblPr>
        <w:tblStyle w:val="3"/>
        <w:tblpPr w:leftFromText="180" w:rightFromText="180" w:vertAnchor="text" w:horzAnchor="page" w:tblpX="877" w:tblpY="231"/>
        <w:tblOverlap w:val="never"/>
        <w:tblW w:w="14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22"/>
        <w:gridCol w:w="1336"/>
        <w:gridCol w:w="456"/>
        <w:gridCol w:w="853"/>
        <w:gridCol w:w="1400"/>
        <w:gridCol w:w="834"/>
        <w:gridCol w:w="583"/>
        <w:gridCol w:w="1250"/>
        <w:gridCol w:w="800"/>
        <w:gridCol w:w="1183"/>
        <w:gridCol w:w="900"/>
        <w:gridCol w:w="1200"/>
        <w:gridCol w:w="884"/>
        <w:gridCol w:w="433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部门名称</w:t>
            </w:r>
          </w:p>
        </w:tc>
        <w:tc>
          <w:tcPr>
            <w:tcW w:w="668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债券信息</w:t>
            </w:r>
          </w:p>
        </w:tc>
        <w:tc>
          <w:tcPr>
            <w:tcW w:w="665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债券项目情况</w:t>
            </w:r>
          </w:p>
        </w:tc>
        <w:tc>
          <w:tcPr>
            <w:tcW w:w="46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债券名称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债券编码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债券类型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债券规模（万元）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发行时间（年/月/日）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债券利率（%）</w:t>
            </w:r>
          </w:p>
        </w:tc>
        <w:tc>
          <w:tcPr>
            <w:tcW w:w="5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债券期限（年）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所在地区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项目总投资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项目已实现投资</w:t>
            </w:r>
          </w:p>
        </w:tc>
        <w:tc>
          <w:tcPr>
            <w:tcW w:w="433" w:type="dxa"/>
            <w:vMerge w:val="restart"/>
            <w:tcBorders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建设进度及运营情况</w:t>
            </w:r>
          </w:p>
        </w:tc>
        <w:tc>
          <w:tcPr>
            <w:tcW w:w="4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433" w:type="dxa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广西壮族自治区南溪山医院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2022年广西壮族自治区政府一般债券（六期）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2271158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一般债券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10000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2022.6.16　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2.92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广西壮族自治区南溪山医院公共卫生应急救治中心项目　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广西桂林市雁山区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25101.76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10000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13158.57　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10000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正常</w:t>
            </w:r>
          </w:p>
        </w:tc>
        <w:tc>
          <w:tcPr>
            <w:tcW w:w="467" w:type="dxa"/>
            <w:noWrap/>
            <w:vAlign w:val="bottom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</w:t>
            </w:r>
          </w:p>
        </w:tc>
      </w:tr>
    </w:tbl>
    <w:p/>
    <w:p/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</w:rPr>
        <w:t xml:space="preserve">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年末发行的新增政府专项债券情况表</w:t>
      </w:r>
    </w:p>
    <w:tbl>
      <w:tblPr>
        <w:tblStyle w:val="3"/>
        <w:tblpPr w:leftFromText="180" w:rightFromText="180" w:vertAnchor="text" w:horzAnchor="page" w:tblpX="877" w:tblpY="231"/>
        <w:tblOverlap w:val="never"/>
        <w:tblW w:w="14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22"/>
        <w:gridCol w:w="1336"/>
        <w:gridCol w:w="456"/>
        <w:gridCol w:w="696"/>
        <w:gridCol w:w="1296"/>
        <w:gridCol w:w="709"/>
        <w:gridCol w:w="480"/>
        <w:gridCol w:w="1260"/>
        <w:gridCol w:w="960"/>
        <w:gridCol w:w="705"/>
        <w:gridCol w:w="735"/>
        <w:gridCol w:w="715"/>
        <w:gridCol w:w="709"/>
        <w:gridCol w:w="1214"/>
        <w:gridCol w:w="423"/>
        <w:gridCol w:w="531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部门名称</w:t>
            </w:r>
          </w:p>
        </w:tc>
        <w:tc>
          <w:tcPr>
            <w:tcW w:w="619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债券信息</w:t>
            </w:r>
          </w:p>
        </w:tc>
        <w:tc>
          <w:tcPr>
            <w:tcW w:w="725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债券项目情况</w:t>
            </w:r>
          </w:p>
        </w:tc>
        <w:tc>
          <w:tcPr>
            <w:tcW w:w="43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债券名称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债券编码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债券类型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债券规模（万元）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发行时间（年/月/日）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债券利率（%）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债券期限（年）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债券项目资产类型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项目总投资</w:t>
            </w:r>
          </w:p>
        </w:tc>
        <w:tc>
          <w:tcPr>
            <w:tcW w:w="142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项目已实现投资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已取得项目收益</w:t>
            </w:r>
          </w:p>
        </w:tc>
        <w:tc>
          <w:tcPr>
            <w:tcW w:w="42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形成资产情况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建设进度及运营情况</w:t>
            </w: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广西壮族自治区南溪山医院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2020年广西壮族自治区政府公立医院专项债券（三期）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2005353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政府专项债券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2020.4.28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3.26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广西壮族自治区南溪山医院住院八号综合楼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房屋建筑物构建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8711.96</w:t>
            </w:r>
          </w:p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万元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5000万元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8650.85</w:t>
            </w:r>
          </w:p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万元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5000万元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5398.40</w:t>
            </w:r>
          </w:p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4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正常　</w:t>
            </w:r>
          </w:p>
        </w:tc>
        <w:tc>
          <w:tcPr>
            <w:tcW w:w="437" w:type="dxa"/>
            <w:noWrap/>
            <w:vAlign w:val="bottom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广西壮族自治区南溪山医院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2022年广西壮族自治区政府社会领域专项债券（三期）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2205768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政府专项债券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4000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2022.5.18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3.32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广西壮族自治区南溪山医院教学楼及配套综合楼项目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房屋建筑物构建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5417.96</w:t>
            </w:r>
          </w:p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4000万元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4430.33</w:t>
            </w:r>
          </w:p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4000万元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正常</w:t>
            </w:r>
          </w:p>
        </w:tc>
        <w:tc>
          <w:tcPr>
            <w:tcW w:w="437" w:type="dxa"/>
            <w:noWrap/>
            <w:vAlign w:val="bottom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jc w:val="right"/>
        <w:rPr>
          <w:rFonts w:hint="eastAsia"/>
          <w:sz w:val="30"/>
          <w:szCs w:val="30"/>
        </w:rPr>
      </w:pP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年末发行的新增地方政府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黑体" w:eastAsia="方正小标宋简体"/>
          <w:sz w:val="44"/>
          <w:szCs w:val="44"/>
        </w:rPr>
        <w:t>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W w:w="141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12"/>
        <w:gridCol w:w="2945"/>
        <w:gridCol w:w="590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60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5657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黑体"/>
                <w:sz w:val="24"/>
                <w:szCs w:val="24"/>
              </w:rPr>
              <w:t>年末新增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hAnsi="黑体"/>
                <w:sz w:val="24"/>
                <w:szCs w:val="24"/>
              </w:rPr>
              <w:t>债券资金收入</w:t>
            </w:r>
          </w:p>
        </w:tc>
        <w:tc>
          <w:tcPr>
            <w:tcW w:w="7241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黑体"/>
                <w:sz w:val="24"/>
                <w:szCs w:val="24"/>
              </w:rPr>
              <w:t>年末新增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hAnsi="黑体"/>
                <w:sz w:val="24"/>
                <w:szCs w:val="24"/>
              </w:rPr>
              <w:t>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71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2945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5903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1338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6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271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2945" w:type="dxa"/>
            <w:noWrap/>
            <w:vAlign w:val="top"/>
          </w:tcPr>
          <w:p>
            <w:pPr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3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338" w:type="dxa"/>
            <w:noWrap/>
            <w:vAlign w:val="top"/>
          </w:tcPr>
          <w:p>
            <w:pPr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26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271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2022年广西壮族自治区政府一般债券（六期）</w:t>
            </w:r>
          </w:p>
        </w:tc>
        <w:tc>
          <w:tcPr>
            <w:tcW w:w="2945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3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10 卫生健康支出</w:t>
            </w:r>
          </w:p>
        </w:tc>
        <w:tc>
          <w:tcPr>
            <w:tcW w:w="1338" w:type="dxa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</w:tr>
    </w:tbl>
    <w:p/>
    <w:p/>
    <w:p/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年末发行的新增地方政府专项债券资金收支情况表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299"/>
        <w:gridCol w:w="2461"/>
        <w:gridCol w:w="550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28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6811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28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299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2461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5507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1304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28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3299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461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5507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304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228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3299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2020年广西壮族自治区政府公立医院专项债券（三期）</w:t>
            </w:r>
          </w:p>
        </w:tc>
        <w:tc>
          <w:tcPr>
            <w:tcW w:w="2461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hAnsi="黑体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5507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10 卫生健康支出</w:t>
            </w:r>
          </w:p>
        </w:tc>
        <w:tc>
          <w:tcPr>
            <w:tcW w:w="1304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228" w:type="dxa"/>
            <w:noWrap/>
            <w:vAlign w:val="top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99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2022年广西壮族自治区政府社会领域专项债券（三期）</w:t>
            </w:r>
          </w:p>
        </w:tc>
        <w:tc>
          <w:tcPr>
            <w:tcW w:w="2461" w:type="dxa"/>
            <w:noWrap/>
            <w:vAlign w:val="top"/>
          </w:tcPr>
          <w:p>
            <w:pPr>
              <w:ind w:firstLine="240" w:firstLineChars="100"/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5507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10 卫生健康支出</w:t>
            </w:r>
          </w:p>
        </w:tc>
        <w:tc>
          <w:tcPr>
            <w:tcW w:w="1304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0.4</w:t>
            </w:r>
          </w:p>
        </w:tc>
      </w:tr>
    </w:tbl>
    <w:p/>
    <w:sectPr>
      <w:pgSz w:w="16838" w:h="11906" w:orient="landscape"/>
      <w:pgMar w:top="1800" w:right="1440" w:bottom="12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jkzMmE5OTc5ZmM5MTNlMjU0NzMwN2JjYjRmZWQifQ=="/>
  </w:docVars>
  <w:rsids>
    <w:rsidRoot w:val="4C060361"/>
    <w:rsid w:val="02666D64"/>
    <w:rsid w:val="29AF561F"/>
    <w:rsid w:val="2CD71115"/>
    <w:rsid w:val="3AF235BE"/>
    <w:rsid w:val="41930E66"/>
    <w:rsid w:val="493108C7"/>
    <w:rsid w:val="4C060361"/>
    <w:rsid w:val="4C20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</Words>
  <Characters>260</Characters>
  <Lines>0</Lines>
  <Paragraphs>0</Paragraphs>
  <TotalTime>0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2024-07-09T03:24:00Z</dcterms:created>
  <dc:creator>abc</dc:creator>
  <cp:lastModifiedBy>abc</cp:lastModifiedBy>
  <dcterms:modified xsi:type="dcterms:W3CDTF">2024-07-09T08:44:43Z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1D722BE82B164E7B81E334EC5A7C44DE_11</vt:lpwstr>
  </property>
</Properties>
</file>