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30C2">
      <w:pPr>
        <w:rPr>
          <w:rFonts w:hint="eastAsia" w:ascii="宋体" w:hAnsi="宋体" w:cs="宋体"/>
          <w:b/>
          <w:sz w:val="28"/>
          <w:szCs w:val="28"/>
          <w:lang w:bidi="ar"/>
        </w:rPr>
      </w:pPr>
      <w:bookmarkStart w:id="0" w:name="_GoBack"/>
      <w:bookmarkEnd w:id="0"/>
      <w:r>
        <w:rPr>
          <w:rFonts w:hint="eastAsia" w:ascii="宋体" w:hAnsi="宋体" w:cs="宋体"/>
          <w:b/>
          <w:sz w:val="28"/>
          <w:szCs w:val="28"/>
          <w:lang w:bidi="ar"/>
        </w:rPr>
        <w:t>设备名称：多导睡眠呼吸监测仪</w:t>
      </w:r>
    </w:p>
    <w:p w14:paraId="701CA88C">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w:t>
      </w:r>
      <w:r>
        <w:rPr>
          <w:rFonts w:hint="eastAsia" w:ascii="宋体" w:hAnsi="宋体" w:cs="宋体"/>
          <w:b/>
          <w:sz w:val="28"/>
          <w:szCs w:val="28"/>
          <w:lang w:val="en-US" w:eastAsia="zh-CN" w:bidi="ar"/>
        </w:rPr>
        <w:t>037</w:t>
      </w:r>
    </w:p>
    <w:p w14:paraId="4C5CB11E">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14:paraId="442B3572">
      <w:pPr>
        <w:jc w:val="center"/>
        <w:rPr>
          <w:rFonts w:hint="eastAsia"/>
          <w:sz w:val="28"/>
          <w:szCs w:val="28"/>
          <w:lang w:eastAsia="zh-CN"/>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25196924">
      <w:pPr>
        <w:spacing w:line="360" w:lineRule="auto"/>
        <w:rPr>
          <w:rFonts w:hint="eastAsia"/>
          <w:sz w:val="18"/>
          <w:szCs w:val="18"/>
          <w:lang w:eastAsia="zh-CN"/>
        </w:rPr>
      </w:pPr>
    </w:p>
    <w:p w14:paraId="78951C7C">
      <w:pPr>
        <w:numPr>
          <w:ilvl w:val="0"/>
          <w:numId w:val="3"/>
        </w:numPr>
        <w:jc w:val="left"/>
        <w:rPr>
          <w:rFonts w:hint="eastAsia" w:ascii="新宋体" w:hAnsi="新宋体" w:eastAsia="新宋体"/>
          <w:color w:val="000000"/>
          <w:szCs w:val="21"/>
        </w:rPr>
      </w:pPr>
      <w:r>
        <w:rPr>
          <w:rFonts w:hint="eastAsia" w:ascii="新宋体" w:hAnsi="新宋体" w:eastAsia="新宋体"/>
          <w:color w:val="000000"/>
          <w:szCs w:val="21"/>
        </w:rPr>
        <w:t>硬件系统</w:t>
      </w:r>
    </w:p>
    <w:p w14:paraId="5FB44D3E">
      <w:pPr>
        <w:numPr>
          <w:ilvl w:val="0"/>
          <w:numId w:val="0"/>
        </w:numPr>
        <w:jc w:val="left"/>
        <w:rPr>
          <w:rFonts w:hint="eastAsia" w:ascii="新宋体" w:hAnsi="新宋体" w:eastAsia="新宋体"/>
          <w:color w:val="000000"/>
          <w:szCs w:val="21"/>
        </w:rPr>
      </w:pPr>
      <w:r>
        <w:rPr>
          <w:rFonts w:hint="eastAsia" w:ascii="华文中宋" w:hAnsi="华文中宋" w:eastAsia="华文中宋"/>
          <w:szCs w:val="21"/>
        </w:rPr>
        <w:t>1.1</w:t>
      </w:r>
      <w:r>
        <w:rPr>
          <w:rFonts w:hint="eastAsia" w:ascii="新宋体" w:hAnsi="新宋体" w:eastAsia="新宋体"/>
          <w:color w:val="000000"/>
          <w:szCs w:val="21"/>
        </w:rPr>
        <w:t>通道数：</w:t>
      </w:r>
      <w:r>
        <w:rPr>
          <w:rFonts w:ascii="宋体" w:hAnsi="宋体"/>
          <w:szCs w:val="21"/>
        </w:rPr>
        <w:t>≥</w:t>
      </w:r>
      <w:r>
        <w:rPr>
          <w:rFonts w:hint="eastAsia" w:ascii="新宋体" w:hAnsi="新宋体" w:eastAsia="新宋体"/>
          <w:color w:val="000000"/>
          <w:szCs w:val="21"/>
          <w:lang w:val="en-US" w:eastAsia="zh-CN"/>
        </w:rPr>
        <w:t>35</w:t>
      </w:r>
      <w:r>
        <w:rPr>
          <w:rFonts w:hint="eastAsia" w:ascii="新宋体" w:hAnsi="新宋体" w:eastAsia="新宋体"/>
          <w:color w:val="000000"/>
          <w:szCs w:val="21"/>
        </w:rPr>
        <w:t>通道</w:t>
      </w:r>
    </w:p>
    <w:p w14:paraId="0617E1D0">
      <w:pPr>
        <w:numPr>
          <w:ilvl w:val="0"/>
          <w:numId w:val="0"/>
        </w:numPr>
        <w:jc w:val="left"/>
        <w:rPr>
          <w:rFonts w:hint="eastAsia" w:ascii="宋体" w:hAnsi="宋体"/>
          <w:szCs w:val="21"/>
        </w:rPr>
      </w:pPr>
      <w:r>
        <w:rPr>
          <w:rFonts w:hint="eastAsia" w:ascii="华文中宋" w:hAnsi="华文中宋" w:eastAsia="华文中宋"/>
          <w:szCs w:val="21"/>
        </w:rPr>
        <w:t>1.2</w:t>
      </w:r>
      <w:r>
        <w:rPr>
          <w:rFonts w:hint="eastAsia" w:ascii="宋体" w:hAnsi="宋体"/>
          <w:szCs w:val="21"/>
        </w:rPr>
        <w:t xml:space="preserve">共模抑制比 </w:t>
      </w:r>
      <w:r>
        <w:rPr>
          <w:rFonts w:ascii="宋体" w:hAnsi="宋体"/>
          <w:szCs w:val="21"/>
        </w:rPr>
        <w:t>≥</w:t>
      </w:r>
      <w:r>
        <w:rPr>
          <w:rFonts w:hint="eastAsia" w:ascii="宋体" w:hAnsi="宋体"/>
          <w:szCs w:val="21"/>
        </w:rPr>
        <w:t>8</w:t>
      </w:r>
      <w:r>
        <w:rPr>
          <w:rFonts w:ascii="宋体" w:hAnsi="宋体"/>
          <w:szCs w:val="21"/>
        </w:rPr>
        <w:t>0dB</w:t>
      </w:r>
      <w:r>
        <w:rPr>
          <w:rFonts w:hint="eastAsia" w:ascii="宋体" w:hAnsi="宋体"/>
          <w:szCs w:val="21"/>
        </w:rPr>
        <w:t>，输入阻抗</w:t>
      </w:r>
      <w:r>
        <w:rPr>
          <w:rFonts w:ascii="宋体" w:hAnsi="宋体"/>
          <w:szCs w:val="21"/>
        </w:rPr>
        <w:t>≥</w:t>
      </w:r>
      <w:r>
        <w:rPr>
          <w:rFonts w:hint="eastAsia" w:ascii="宋体" w:hAnsi="宋体"/>
          <w:szCs w:val="21"/>
        </w:rPr>
        <w:t>10MΩ，采样频率≥1000HZ，实际存储率≥500HZ</w:t>
      </w:r>
    </w:p>
    <w:p w14:paraId="4F572229">
      <w:pPr>
        <w:numPr>
          <w:ilvl w:val="0"/>
          <w:numId w:val="0"/>
        </w:numPr>
        <w:jc w:val="left"/>
        <w:rPr>
          <w:rFonts w:hint="eastAsia" w:ascii="宋体" w:hAnsi="宋体"/>
          <w:color w:val="000000" w:themeColor="text1"/>
          <w:szCs w:val="21"/>
          <w14:textFill>
            <w14:solidFill>
              <w14:schemeClr w14:val="tx1"/>
            </w14:solidFill>
          </w14:textFill>
        </w:rPr>
      </w:pPr>
      <w:r>
        <w:rPr>
          <w:rFonts w:hint="eastAsia" w:ascii="华文中宋" w:hAnsi="华文中宋" w:eastAsia="华文中宋"/>
          <w:color w:val="000000" w:themeColor="text1"/>
          <w:szCs w:val="21"/>
          <w14:textFill>
            <w14:solidFill>
              <w14:schemeClr w14:val="tx1"/>
            </w14:solidFill>
          </w14:textFill>
        </w:rPr>
        <w:t>1.3</w:t>
      </w:r>
      <w:r>
        <w:rPr>
          <w:rFonts w:ascii="宋体" w:hAnsi="宋体" w:cs="Arial"/>
          <w:bCs/>
          <w:color w:val="000000" w:themeColor="text1"/>
          <w:szCs w:val="21"/>
          <w14:textFill>
            <w14:solidFill>
              <w14:schemeClr w14:val="tx1"/>
            </w14:solidFill>
          </w14:textFill>
        </w:rPr>
        <w:t>脑</w:t>
      </w:r>
      <w:r>
        <w:rPr>
          <w:rFonts w:hint="eastAsia" w:ascii="宋体" w:hAnsi="宋体" w:cs="Arial"/>
          <w:bCs/>
          <w:color w:val="000000" w:themeColor="text1"/>
          <w:szCs w:val="21"/>
          <w14:textFill>
            <w14:solidFill>
              <w14:schemeClr w14:val="tx1"/>
            </w14:solidFill>
          </w14:textFill>
        </w:rPr>
        <w:t>心电</w:t>
      </w:r>
      <w:r>
        <w:rPr>
          <w:rFonts w:ascii="宋体" w:hAnsi="宋体" w:cs="Arial"/>
          <w:bCs/>
          <w:color w:val="000000" w:themeColor="text1"/>
          <w:szCs w:val="21"/>
          <w14:textFill>
            <w14:solidFill>
              <w14:schemeClr w14:val="tx1"/>
            </w14:solidFill>
          </w14:textFill>
        </w:rPr>
        <w:t>（</w:t>
      </w:r>
      <w:r>
        <w:rPr>
          <w:rFonts w:hint="eastAsia" w:ascii="宋体" w:hAnsi="宋体" w:cs="Arial"/>
          <w:bCs/>
          <w:color w:val="000000" w:themeColor="text1"/>
          <w:szCs w:val="21"/>
          <w14:textFill>
            <w14:solidFill>
              <w14:schemeClr w14:val="tx1"/>
            </w14:solidFill>
          </w14:textFill>
        </w:rPr>
        <w:t>EEG、EOG、ECG,共</w:t>
      </w:r>
      <w:r>
        <w:rPr>
          <w:rFonts w:hint="eastAsia" w:ascii="宋体" w:hAnsi="宋体" w:cs="Arial"/>
          <w:color w:val="000000" w:themeColor="text1"/>
          <w:szCs w:val="21"/>
          <w14:textFill>
            <w14:solidFill>
              <w14:schemeClr w14:val="tx1"/>
            </w14:solidFill>
          </w14:textFill>
        </w:rPr>
        <w:t>5导</w:t>
      </w:r>
      <w:r>
        <w:rPr>
          <w:rFonts w:ascii="宋体" w:hAnsi="宋体" w:cs="Arial"/>
          <w:bCs/>
          <w:color w:val="000000" w:themeColor="text1"/>
          <w:szCs w:val="21"/>
          <w14:textFill>
            <w14:solidFill>
              <w14:schemeClr w14:val="tx1"/>
            </w14:solidFill>
          </w14:textFill>
        </w:rPr>
        <w:t>）、体位、</w:t>
      </w:r>
      <w:r>
        <w:rPr>
          <w:rFonts w:hint="eastAsia" w:ascii="宋体" w:hAnsi="宋体" w:cs="Arial"/>
          <w:bCs/>
          <w:color w:val="000000" w:themeColor="text1"/>
          <w:szCs w:val="21"/>
          <w14:textFill>
            <w14:solidFill>
              <w14:schemeClr w14:val="tx1"/>
            </w14:solidFill>
          </w14:textFill>
        </w:rPr>
        <w:t>呼吸机输出的CPAP压力(11导)、</w:t>
      </w:r>
      <w:r>
        <w:rPr>
          <w:rFonts w:ascii="宋体" w:hAnsi="宋体" w:cs="Arial"/>
          <w:bCs/>
          <w:color w:val="000000" w:themeColor="text1"/>
          <w:szCs w:val="21"/>
          <w14:textFill>
            <w14:solidFill>
              <w14:schemeClr w14:val="tx1"/>
            </w14:solidFill>
          </w14:textFill>
        </w:rPr>
        <w:t>口鼻气流（热敏式和压力式可同时监测）、血氧饱和度、</w:t>
      </w:r>
      <w:r>
        <w:rPr>
          <w:rFonts w:hint="eastAsia" w:ascii="宋体" w:hAnsi="宋体" w:cs="Arial"/>
          <w:bCs/>
          <w:color w:val="000000" w:themeColor="text1"/>
          <w:szCs w:val="21"/>
          <w14:textFill>
            <w14:solidFill>
              <w14:schemeClr w14:val="tx1"/>
            </w14:solidFill>
          </w14:textFill>
        </w:rPr>
        <w:t>脉率、脉搏波、胸腹</w:t>
      </w:r>
      <w:r>
        <w:rPr>
          <w:rFonts w:ascii="宋体" w:hAnsi="宋体" w:cs="Arial"/>
          <w:bCs/>
          <w:color w:val="000000" w:themeColor="text1"/>
          <w:szCs w:val="21"/>
          <w14:textFill>
            <w14:solidFill>
              <w14:schemeClr w14:val="tx1"/>
            </w14:solidFill>
          </w14:textFill>
        </w:rPr>
        <w:t>呼吸运动</w:t>
      </w:r>
      <w:r>
        <w:rPr>
          <w:rFonts w:hint="eastAsia" w:ascii="宋体" w:hAnsi="宋体" w:cs="Arial"/>
          <w:bCs/>
          <w:color w:val="000000" w:themeColor="text1"/>
          <w:szCs w:val="21"/>
          <w14:textFill>
            <w14:solidFill>
              <w14:schemeClr w14:val="tx1"/>
            </w14:solidFill>
          </w14:textFill>
        </w:rPr>
        <w:t>（2导）</w:t>
      </w:r>
      <w:r>
        <w:rPr>
          <w:rFonts w:ascii="宋体" w:hAnsi="宋体" w:cs="Arial"/>
          <w:bCs/>
          <w:color w:val="000000" w:themeColor="text1"/>
          <w:szCs w:val="21"/>
          <w14:textFill>
            <w14:solidFill>
              <w14:schemeClr w14:val="tx1"/>
            </w14:solidFill>
          </w14:textFill>
        </w:rPr>
        <w:t>、鼾声</w:t>
      </w:r>
      <w:r>
        <w:rPr>
          <w:rFonts w:hint="eastAsia" w:ascii="宋体" w:hAnsi="宋体" w:cs="Arial"/>
          <w:bCs/>
          <w:color w:val="000000" w:themeColor="text1"/>
          <w:szCs w:val="21"/>
          <w14:textFill>
            <w14:solidFill>
              <w14:schemeClr w14:val="tx1"/>
            </w14:solidFill>
          </w14:textFill>
        </w:rPr>
        <w:t>（压力式、麦克式）</w:t>
      </w:r>
      <w:r>
        <w:rPr>
          <w:rFonts w:ascii="宋体" w:hAnsi="宋体" w:cs="Arial"/>
          <w:bCs/>
          <w:color w:val="000000" w:themeColor="text1"/>
          <w:szCs w:val="21"/>
          <w14:textFill>
            <w14:solidFill>
              <w14:schemeClr w14:val="tx1"/>
            </w14:solidFill>
          </w14:textFill>
        </w:rPr>
        <w:t>、PTT</w:t>
      </w:r>
      <w:r>
        <w:rPr>
          <w:rFonts w:hint="eastAsia" w:ascii="宋体" w:hAnsi="宋体"/>
          <w:color w:val="000000" w:themeColor="text1"/>
          <w:szCs w:val="21"/>
          <w14:textFill>
            <w14:solidFill>
              <w14:schemeClr w14:val="tx1"/>
            </w14:solidFill>
          </w14:textFill>
        </w:rPr>
        <w:t>等</w:t>
      </w:r>
    </w:p>
    <w:p w14:paraId="05AAC35B">
      <w:pPr>
        <w:numPr>
          <w:ilvl w:val="0"/>
          <w:numId w:val="0"/>
        </w:numPr>
        <w:jc w:val="left"/>
        <w:rPr>
          <w:rFonts w:hint="eastAsia" w:ascii="华文中宋" w:hAnsi="华文中宋" w:eastAsia="华文中宋"/>
          <w:color w:val="000000" w:themeColor="text1"/>
          <w:szCs w:val="21"/>
          <w14:textFill>
            <w14:solidFill>
              <w14:schemeClr w14:val="tx1"/>
            </w14:solidFill>
          </w14:textFill>
        </w:rPr>
      </w:pPr>
      <w:r>
        <w:rPr>
          <w:rFonts w:hint="eastAsia" w:ascii="华文中宋" w:hAnsi="华文中宋" w:eastAsia="华文中宋"/>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支持有线与无线（蓝牙、SD卡、WiFi）数据传输，无线WIFI组件为选配件。</w:t>
      </w:r>
    </w:p>
    <w:p w14:paraId="4D7DB4C2">
      <w:pPr>
        <w:numPr>
          <w:ilvl w:val="0"/>
          <w:numId w:val="0"/>
        </w:numPr>
        <w:jc w:val="left"/>
        <w:rPr>
          <w:rFonts w:hint="eastAsia" w:ascii="宋体" w:hAnsi="宋体"/>
          <w:color w:val="000000" w:themeColor="text1"/>
          <w:szCs w:val="21"/>
          <w14:textFill>
            <w14:solidFill>
              <w14:schemeClr w14:val="tx1"/>
            </w14:solidFill>
          </w14:textFill>
        </w:rPr>
      </w:pPr>
      <w:r>
        <w:rPr>
          <w:rFonts w:hint="eastAsia" w:ascii="华文中宋" w:hAnsi="华文中宋" w:eastAsia="华文中宋"/>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用于移动式监测，穿戴式监测方式</w:t>
      </w:r>
    </w:p>
    <w:p w14:paraId="48293847">
      <w:pPr>
        <w:numPr>
          <w:ilvl w:val="0"/>
          <w:numId w:val="0"/>
        </w:numPr>
        <w:jc w:val="left"/>
        <w:rPr>
          <w:rFonts w:hint="eastAsia" w:ascii="宋体" w:hAnsi="宋体"/>
          <w:color w:val="000000"/>
          <w:szCs w:val="21"/>
        </w:rPr>
      </w:pPr>
    </w:p>
    <w:p w14:paraId="59BC0889">
      <w:pPr>
        <w:numPr>
          <w:ilvl w:val="0"/>
          <w:numId w:val="0"/>
        </w:numPr>
        <w:jc w:val="left"/>
        <w:rPr>
          <w:rFonts w:hint="eastAsia" w:ascii="新宋体" w:hAnsi="新宋体" w:eastAsia="新宋体"/>
          <w:szCs w:val="21"/>
        </w:rPr>
      </w:pPr>
      <w:r>
        <w:rPr>
          <w:rFonts w:hint="eastAsia" w:ascii="华文中宋" w:hAnsi="华文中宋" w:eastAsia="华文中宋"/>
          <w:szCs w:val="21"/>
        </w:rPr>
        <w:t>2</w:t>
      </w:r>
      <w:r>
        <w:rPr>
          <w:rFonts w:hint="eastAsia" w:ascii="华文中宋" w:hAnsi="华文中宋" w:eastAsia="华文中宋"/>
          <w:szCs w:val="21"/>
          <w:lang w:val="en-US" w:eastAsia="zh-CN"/>
        </w:rPr>
        <w:t xml:space="preserve">. </w:t>
      </w:r>
      <w:r>
        <w:rPr>
          <w:rFonts w:hint="eastAsia" w:ascii="新宋体" w:hAnsi="新宋体" w:eastAsia="新宋体"/>
          <w:szCs w:val="21"/>
        </w:rPr>
        <w:t>Polypro S1数据分析软件系统</w:t>
      </w:r>
    </w:p>
    <w:p w14:paraId="4F967F51">
      <w:pPr>
        <w:numPr>
          <w:ilvl w:val="0"/>
          <w:numId w:val="0"/>
        </w:numPr>
        <w:jc w:val="left"/>
        <w:rPr>
          <w:rFonts w:hint="eastAsia" w:ascii="宋体" w:hAnsi="宋体"/>
          <w:szCs w:val="21"/>
        </w:rPr>
      </w:pPr>
      <w:r>
        <w:rPr>
          <w:rFonts w:hint="eastAsia" w:ascii="华文中宋" w:hAnsi="华文中宋" w:eastAsia="华文中宋"/>
          <w:szCs w:val="21"/>
        </w:rPr>
        <w:t>2.1</w:t>
      </w:r>
      <w:r>
        <w:rPr>
          <w:rFonts w:hint="eastAsia" w:ascii="华文中宋" w:hAnsi="华文中宋" w:eastAsia="华文中宋"/>
          <w:szCs w:val="21"/>
          <w:lang w:val="en-US" w:eastAsia="zh-CN"/>
        </w:rPr>
        <w:t xml:space="preserve"> </w:t>
      </w:r>
      <w:r>
        <w:rPr>
          <w:rFonts w:hint="eastAsia" w:ascii="宋体" w:hAnsi="宋体"/>
          <w:szCs w:val="21"/>
        </w:rPr>
        <w:t>图形化数据采集协议，方便用户更加形象与直观的观察与选择电极配置</w:t>
      </w:r>
    </w:p>
    <w:p w14:paraId="0992AF34">
      <w:pPr>
        <w:numPr>
          <w:ilvl w:val="0"/>
          <w:numId w:val="0"/>
        </w:numPr>
        <w:jc w:val="left"/>
        <w:rPr>
          <w:rFonts w:hint="eastAsia" w:ascii="华文中宋" w:hAnsi="华文中宋" w:eastAsia="华文中宋"/>
          <w:szCs w:val="21"/>
          <w:lang w:val="en-US" w:eastAsia="zh-CN"/>
        </w:rPr>
      </w:pPr>
      <w:r>
        <w:rPr>
          <w:rFonts w:hint="eastAsia" w:ascii="华文中宋" w:hAnsi="华文中宋" w:eastAsia="华文中宋"/>
          <w:szCs w:val="21"/>
        </w:rPr>
        <w:t>2.2</w:t>
      </w:r>
      <w:r>
        <w:rPr>
          <w:rFonts w:hint="eastAsia" w:ascii="华文中宋" w:hAnsi="华文中宋" w:eastAsia="华文中宋"/>
          <w:szCs w:val="21"/>
          <w:lang w:val="en-US" w:eastAsia="zh-CN"/>
        </w:rPr>
        <w:t xml:space="preserve"> </w:t>
      </w:r>
      <w:r>
        <w:rPr>
          <w:rFonts w:hint="eastAsia" w:ascii="宋体" w:hAnsi="宋体" w:cs="宋体"/>
          <w:color w:val="000000"/>
          <w:szCs w:val="21"/>
        </w:rPr>
        <w:t>可自由定义患者报告，包括语言、样式、不同事件分析、趋势图组合等，</w:t>
      </w:r>
      <w:r>
        <w:rPr>
          <w:rFonts w:ascii="宋体" w:hAnsi="宋体" w:cs="宋体"/>
          <w:color w:val="000000"/>
          <w:szCs w:val="21"/>
        </w:rPr>
        <w:t xml:space="preserve"> </w:t>
      </w:r>
      <w:r>
        <w:rPr>
          <w:rFonts w:hint="eastAsia" w:ascii="宋体" w:hAnsi="宋体" w:cs="宋体"/>
          <w:color w:val="000000"/>
          <w:szCs w:val="21"/>
        </w:rPr>
        <w:t>方便临床进行睡眠事件分析</w:t>
      </w:r>
    </w:p>
    <w:p w14:paraId="4BBEE16B">
      <w:pPr>
        <w:numPr>
          <w:ilvl w:val="0"/>
          <w:numId w:val="0"/>
        </w:numPr>
        <w:jc w:val="left"/>
        <w:rPr>
          <w:rFonts w:hint="eastAsia" w:ascii="宋体" w:hAnsi="宋体"/>
          <w:color w:val="000000"/>
          <w:szCs w:val="21"/>
        </w:rPr>
      </w:pPr>
      <w:r>
        <w:rPr>
          <w:rFonts w:hint="eastAsia" w:ascii="华文中宋" w:hAnsi="华文中宋" w:eastAsia="华文中宋"/>
          <w:szCs w:val="21"/>
        </w:rPr>
        <w:t>2.3</w:t>
      </w:r>
      <w:r>
        <w:rPr>
          <w:rFonts w:hint="eastAsia" w:ascii="华文中宋" w:hAnsi="华文中宋" w:eastAsia="华文中宋"/>
          <w:szCs w:val="21"/>
          <w:lang w:val="en-US" w:eastAsia="zh-CN"/>
        </w:rPr>
        <w:t xml:space="preserve"> </w:t>
      </w:r>
      <w:r>
        <w:rPr>
          <w:rFonts w:hint="eastAsia" w:ascii="宋体" w:hAnsi="宋体"/>
          <w:color w:val="000000"/>
          <w:szCs w:val="21"/>
        </w:rPr>
        <w:t>智能APP可实现实时数字阻抗监测，精确可靠，更直观反映用户电极连接状态</w:t>
      </w:r>
    </w:p>
    <w:p w14:paraId="24078961">
      <w:pPr>
        <w:numPr>
          <w:ilvl w:val="0"/>
          <w:numId w:val="0"/>
        </w:numPr>
        <w:jc w:val="left"/>
        <w:rPr>
          <w:rFonts w:hint="eastAsia" w:ascii="宋体" w:hAnsi="宋体"/>
          <w:color w:val="000000"/>
          <w:szCs w:val="21"/>
        </w:rPr>
      </w:pPr>
      <w:r>
        <w:rPr>
          <w:rFonts w:hint="eastAsia" w:ascii="华文中宋" w:hAnsi="华文中宋" w:eastAsia="华文中宋"/>
          <w:szCs w:val="21"/>
        </w:rPr>
        <w:t>2.4</w:t>
      </w:r>
      <w:r>
        <w:rPr>
          <w:rFonts w:hint="eastAsia" w:ascii="华文中宋" w:hAnsi="华文中宋" w:eastAsia="华文中宋"/>
          <w:szCs w:val="21"/>
          <w:lang w:val="en-US" w:eastAsia="zh-CN"/>
        </w:rPr>
        <w:t xml:space="preserve"> </w:t>
      </w:r>
      <w:r>
        <w:rPr>
          <w:rFonts w:hint="eastAsia" w:ascii="宋体" w:hAnsi="宋体"/>
          <w:color w:val="000000"/>
          <w:szCs w:val="21"/>
        </w:rPr>
        <w:t>智能APP具有人性化通道状态提醒功能，帮助临床更为高效的进行导联安装及检查</w:t>
      </w:r>
    </w:p>
    <w:p w14:paraId="391FCDE1">
      <w:pPr>
        <w:numPr>
          <w:ilvl w:val="0"/>
          <w:numId w:val="0"/>
        </w:numPr>
        <w:jc w:val="left"/>
        <w:rPr>
          <w:rFonts w:hint="eastAsia" w:ascii="宋体" w:hAnsi="宋体"/>
          <w:color w:val="000000"/>
          <w:szCs w:val="21"/>
        </w:rPr>
      </w:pPr>
      <w:r>
        <w:rPr>
          <w:rFonts w:hint="eastAsia" w:ascii="华文中宋" w:hAnsi="华文中宋" w:eastAsia="华文中宋"/>
          <w:szCs w:val="21"/>
        </w:rPr>
        <w:t>2.5</w:t>
      </w:r>
      <w:r>
        <w:rPr>
          <w:rFonts w:hint="eastAsia" w:ascii="华文中宋" w:hAnsi="华文中宋" w:eastAsia="华文中宋"/>
          <w:szCs w:val="21"/>
          <w:lang w:val="en-US" w:eastAsia="zh-CN"/>
        </w:rPr>
        <w:t xml:space="preserve"> </w:t>
      </w:r>
      <w:r>
        <w:rPr>
          <w:rFonts w:hint="eastAsia" w:ascii="宋体" w:hAnsi="宋体"/>
          <w:color w:val="000000"/>
          <w:szCs w:val="21"/>
        </w:rPr>
        <w:t>用户可自定义选择智能APP需要显示波形信号，并可快速查看所有通道的实时波形，更加方便的获取病人的实时睡眠状况</w:t>
      </w:r>
    </w:p>
    <w:p w14:paraId="05CCC334">
      <w:pPr>
        <w:numPr>
          <w:ilvl w:val="0"/>
          <w:numId w:val="0"/>
        </w:numPr>
        <w:jc w:val="left"/>
        <w:rPr>
          <w:rFonts w:hint="eastAsia" w:ascii="宋体" w:hAnsi="宋体" w:cs="宋体"/>
          <w:color w:val="000000"/>
          <w:szCs w:val="21"/>
        </w:rPr>
      </w:pPr>
      <w:r>
        <w:rPr>
          <w:rFonts w:hint="eastAsia" w:ascii="华文中宋" w:hAnsi="华文中宋" w:eastAsia="华文中宋"/>
          <w:szCs w:val="21"/>
        </w:rPr>
        <w:t>2.6</w:t>
      </w:r>
      <w:r>
        <w:rPr>
          <w:rFonts w:hint="eastAsia" w:ascii="宋体" w:hAnsi="宋体" w:cs="宋体"/>
          <w:color w:val="000000"/>
          <w:szCs w:val="21"/>
        </w:rPr>
        <w:t>睡眠软件符合最新的AASM标准，可实现睡眠呼吸监测，常规多导睡眠监测、睡眠科研等多层次应用</w:t>
      </w:r>
    </w:p>
    <w:p w14:paraId="36819F67">
      <w:pPr>
        <w:numPr>
          <w:ilvl w:val="0"/>
          <w:numId w:val="0"/>
        </w:numPr>
        <w:jc w:val="left"/>
        <w:rPr>
          <w:rFonts w:hint="eastAsia" w:ascii="宋体" w:hAnsi="宋体"/>
          <w:color w:val="000000"/>
          <w:szCs w:val="21"/>
        </w:rPr>
      </w:pPr>
      <w:r>
        <w:rPr>
          <w:rFonts w:hint="eastAsia" w:ascii="华文中宋" w:hAnsi="华文中宋" w:eastAsia="华文中宋"/>
          <w:szCs w:val="21"/>
        </w:rPr>
        <w:t>2.7</w:t>
      </w:r>
      <w:r>
        <w:rPr>
          <w:rFonts w:hint="eastAsia" w:ascii="华文中宋" w:hAnsi="华文中宋" w:eastAsia="华文中宋"/>
          <w:szCs w:val="21"/>
          <w:lang w:val="en-US" w:eastAsia="zh-CN"/>
        </w:rPr>
        <w:t xml:space="preserve"> </w:t>
      </w:r>
      <w:r>
        <w:rPr>
          <w:rFonts w:hint="eastAsia" w:ascii="宋体" w:hAnsi="宋体"/>
          <w:color w:val="000000"/>
          <w:szCs w:val="21"/>
        </w:rPr>
        <w:t>分析软件具有全中文操作界面，可生成全中文分析报告，方便临床进行报告分析及制定治疗方案</w:t>
      </w:r>
    </w:p>
    <w:p w14:paraId="6F725C1C">
      <w:pPr>
        <w:numPr>
          <w:ilvl w:val="0"/>
          <w:numId w:val="0"/>
        </w:numPr>
        <w:jc w:val="left"/>
        <w:rPr>
          <w:rFonts w:hint="eastAsia" w:ascii="宋体" w:hAnsi="宋体"/>
          <w:szCs w:val="21"/>
        </w:rPr>
      </w:pPr>
      <w:r>
        <w:rPr>
          <w:rFonts w:hint="eastAsia" w:ascii="华文中宋" w:hAnsi="华文中宋" w:eastAsia="华文中宋"/>
          <w:szCs w:val="21"/>
        </w:rPr>
        <w:t>2.8</w:t>
      </w:r>
      <w:r>
        <w:rPr>
          <w:rFonts w:hint="eastAsia" w:ascii="华文中宋" w:hAnsi="华文中宋" w:eastAsia="华文中宋"/>
          <w:szCs w:val="21"/>
          <w:lang w:val="en-US" w:eastAsia="zh-CN"/>
        </w:rPr>
        <w:t xml:space="preserve"> </w:t>
      </w:r>
      <w:r>
        <w:rPr>
          <w:rFonts w:hint="eastAsia" w:ascii="宋体" w:hAnsi="宋体"/>
          <w:szCs w:val="21"/>
        </w:rPr>
        <w:t>同时具备AHI和RDI（包括AHI、RERA和气流受限等不确定呼吸事件）指标</w:t>
      </w:r>
    </w:p>
    <w:p w14:paraId="3E37D772">
      <w:pPr>
        <w:ind w:left="525" w:hanging="525" w:hangingChars="250"/>
        <w:rPr>
          <w:rFonts w:ascii="宋体" w:hAnsi="宋体" w:cs="Arial"/>
          <w:szCs w:val="21"/>
        </w:rPr>
      </w:pPr>
      <w:r>
        <w:rPr>
          <w:rFonts w:hint="eastAsia" w:ascii="华文中宋" w:hAnsi="华文中宋" w:eastAsia="华文中宋"/>
          <w:szCs w:val="21"/>
        </w:rPr>
        <w:t>2.9</w:t>
      </w:r>
      <w:r>
        <w:rPr>
          <w:rFonts w:hint="eastAsia" w:ascii="华文中宋" w:hAnsi="华文中宋" w:eastAsia="华文中宋"/>
          <w:szCs w:val="21"/>
          <w:lang w:val="en-US" w:eastAsia="zh-CN"/>
        </w:rPr>
        <w:t xml:space="preserve"> </w:t>
      </w:r>
      <w:r>
        <w:rPr>
          <w:rFonts w:ascii="宋体" w:hAnsi="宋体" w:cs="Arial"/>
          <w:szCs w:val="21"/>
        </w:rPr>
        <w:t>高频信号（如：EEG，ECG，EMG，EOG）与低频信号（如血氧、鼻气流、体位、腿动等）可</w:t>
      </w:r>
      <w:r>
        <w:rPr>
          <w:rFonts w:hint="eastAsia" w:ascii="宋体" w:hAnsi="宋体" w:cs="Arial"/>
          <w:szCs w:val="21"/>
        </w:rPr>
        <w:t>自定义信号采样率并同屏显示，</w:t>
      </w:r>
      <w:r>
        <w:rPr>
          <w:rFonts w:ascii="宋体" w:hAnsi="宋体" w:cs="Arial"/>
          <w:szCs w:val="21"/>
        </w:rPr>
        <w:t>便于医生直观的进行睡眠分析</w:t>
      </w:r>
    </w:p>
    <w:p w14:paraId="4087B8D0">
      <w:pPr>
        <w:ind w:left="525" w:hanging="525" w:hangingChars="250"/>
        <w:rPr>
          <w:rFonts w:hint="eastAsia" w:ascii="宋体" w:hAnsi="宋体"/>
          <w:szCs w:val="21"/>
        </w:rPr>
      </w:pPr>
      <w:r>
        <w:rPr>
          <w:rFonts w:hint="eastAsia" w:ascii="华文中宋" w:hAnsi="华文中宋" w:eastAsia="华文中宋"/>
          <w:szCs w:val="21"/>
        </w:rPr>
        <w:t>2.10</w:t>
      </w:r>
      <w:r>
        <w:rPr>
          <w:rFonts w:hint="eastAsia" w:ascii="宋体" w:hAnsi="宋体"/>
          <w:szCs w:val="21"/>
        </w:rPr>
        <w:t>可对不同信号自定义设置高通滤波、低通滤波、工作频率，帮助临床滤除噪声干扰，获取更加准确的信号</w:t>
      </w:r>
    </w:p>
    <w:p w14:paraId="52AE29A2">
      <w:pPr>
        <w:numPr>
          <w:ilvl w:val="0"/>
          <w:numId w:val="0"/>
        </w:numPr>
        <w:jc w:val="left"/>
        <w:rPr>
          <w:rFonts w:hint="eastAsia" w:ascii="宋体" w:hAnsi="宋体" w:cs="宋体"/>
          <w:color w:val="000000"/>
          <w:szCs w:val="21"/>
        </w:rPr>
      </w:pPr>
      <w:r>
        <w:rPr>
          <w:rFonts w:hint="eastAsia" w:ascii="华文中宋" w:hAnsi="华文中宋" w:eastAsia="华文中宋"/>
          <w:szCs w:val="21"/>
        </w:rPr>
        <w:t>2.11</w:t>
      </w:r>
      <w:r>
        <w:rPr>
          <w:rFonts w:hint="eastAsia" w:ascii="华文中宋" w:hAnsi="华文中宋" w:eastAsia="华文中宋"/>
          <w:szCs w:val="21"/>
          <w:lang w:val="en-US" w:eastAsia="zh-CN"/>
        </w:rPr>
        <w:t xml:space="preserve"> </w:t>
      </w:r>
      <w:r>
        <w:rPr>
          <w:rFonts w:hint="eastAsia" w:ascii="宋体" w:hAnsi="宋体" w:cs="宋体"/>
          <w:color w:val="000000"/>
          <w:szCs w:val="21"/>
        </w:rPr>
        <w:t>可通过设置信号开始帧与结束帧自定义自动分析的范围，满足临床不同需求</w:t>
      </w:r>
    </w:p>
    <w:p w14:paraId="0264329D">
      <w:pPr>
        <w:ind w:left="525" w:hanging="525" w:hangingChars="250"/>
        <w:rPr>
          <w:rFonts w:hint="eastAsia" w:ascii="宋体" w:hAnsi="宋体"/>
          <w:szCs w:val="21"/>
        </w:rPr>
      </w:pPr>
      <w:r>
        <w:rPr>
          <w:rFonts w:hint="eastAsia" w:ascii="华文中宋" w:hAnsi="华文中宋" w:eastAsia="华文中宋"/>
          <w:szCs w:val="21"/>
        </w:rPr>
        <w:t>2.12</w:t>
      </w:r>
      <w:r>
        <w:rPr>
          <w:rFonts w:hint="eastAsia" w:ascii="宋体" w:hAnsi="宋体"/>
          <w:szCs w:val="21"/>
        </w:rPr>
        <w:t>软件可以色标标记睡眠各期纺锤波Spindles，K复合波，Delta波，REM</w:t>
      </w:r>
    </w:p>
    <w:p w14:paraId="0DF8E02B">
      <w:pPr>
        <w:ind w:firstLine="420" w:firstLineChars="200"/>
        <w:rPr>
          <w:rFonts w:hint="eastAsia" w:ascii="宋体" w:hAnsi="宋体"/>
          <w:szCs w:val="21"/>
        </w:rPr>
      </w:pPr>
      <w:r>
        <w:rPr>
          <w:rFonts w:hint="eastAsia" w:ascii="宋体" w:hAnsi="宋体"/>
          <w:szCs w:val="21"/>
        </w:rPr>
        <w:t>期的反相眼球运动等，医生可自由定义分析标准为医生进行睡眠分析提供帮助</w:t>
      </w:r>
    </w:p>
    <w:p w14:paraId="5A481AB7">
      <w:pPr>
        <w:ind w:left="525" w:hanging="525" w:hangingChars="250"/>
        <w:rPr>
          <w:rFonts w:hint="eastAsia" w:ascii="宋体" w:hAnsi="宋体" w:cs="宋体"/>
          <w:szCs w:val="21"/>
        </w:rPr>
      </w:pPr>
      <w:r>
        <w:rPr>
          <w:rFonts w:hint="eastAsia" w:ascii="华文中宋" w:hAnsi="华文中宋" w:eastAsia="华文中宋"/>
          <w:szCs w:val="21"/>
        </w:rPr>
        <w:t>2.13</w:t>
      </w:r>
      <w:r>
        <w:rPr>
          <w:rFonts w:hint="eastAsia" w:ascii="宋体" w:hAnsi="宋体"/>
          <w:szCs w:val="21"/>
        </w:rPr>
        <w:t>专业PSG多导睡眠采集分析软件包括</w:t>
      </w:r>
      <w:r>
        <w:rPr>
          <w:rFonts w:ascii="宋体" w:hAnsi="宋体" w:cs="宋体"/>
          <w:szCs w:val="21"/>
        </w:rPr>
        <w:t>：睡眠分期、微觉醒事件</w:t>
      </w:r>
      <w:r>
        <w:rPr>
          <w:rFonts w:hint="eastAsia" w:ascii="宋体" w:hAnsi="宋体" w:cs="宋体"/>
          <w:szCs w:val="21"/>
        </w:rPr>
        <w:t>、周期性腿动、PTT、</w:t>
      </w:r>
      <w:r>
        <w:rPr>
          <w:rFonts w:ascii="宋体" w:hAnsi="宋体" w:cs="宋体"/>
          <w:szCs w:val="21"/>
        </w:rPr>
        <w:t>呼吸事件、</w:t>
      </w:r>
      <w:r>
        <w:rPr>
          <w:rFonts w:hint="eastAsia" w:ascii="宋体" w:hAnsi="宋体" w:cs="宋体"/>
          <w:szCs w:val="21"/>
        </w:rPr>
        <w:t>心律失常、ST段、心率变异性、氧减事件、</w:t>
      </w:r>
      <w:r>
        <w:rPr>
          <w:rFonts w:ascii="宋体" w:hAnsi="宋体" w:cs="宋体"/>
          <w:szCs w:val="21"/>
        </w:rPr>
        <w:t>心血管事件、睡眠微结构、体位、</w:t>
      </w:r>
      <w:r>
        <w:rPr>
          <w:rFonts w:hint="eastAsia" w:ascii="宋体" w:hAnsi="宋体" w:cs="宋体"/>
          <w:szCs w:val="21"/>
        </w:rPr>
        <w:t>鼾声事件等事件</w:t>
      </w:r>
      <w:r>
        <w:rPr>
          <w:rFonts w:ascii="宋体" w:hAnsi="宋体" w:cs="宋体"/>
          <w:szCs w:val="21"/>
        </w:rPr>
        <w:t>分析</w:t>
      </w:r>
      <w:r>
        <w:rPr>
          <w:rFonts w:hint="eastAsia" w:ascii="宋体" w:hAnsi="宋体" w:cs="宋体"/>
          <w:szCs w:val="21"/>
        </w:rPr>
        <w:t>，可全面的掌握病人整晚夜间睡眠状况</w:t>
      </w:r>
    </w:p>
    <w:p w14:paraId="49BCDEAF">
      <w:pPr>
        <w:ind w:left="525" w:hanging="525" w:hangingChars="250"/>
        <w:rPr>
          <w:rFonts w:hint="eastAsia" w:ascii="宋体" w:hAnsi="宋体"/>
          <w:szCs w:val="21"/>
        </w:rPr>
      </w:pPr>
      <w:r>
        <w:rPr>
          <w:rFonts w:hint="eastAsia" w:ascii="华文中宋" w:hAnsi="华文中宋" w:eastAsia="华文中宋"/>
          <w:szCs w:val="21"/>
        </w:rPr>
        <w:t>2.14</w:t>
      </w:r>
      <w:r>
        <w:rPr>
          <w:rFonts w:hint="eastAsia" w:ascii="宋体" w:hAnsi="宋体"/>
          <w:szCs w:val="21"/>
        </w:rPr>
        <w:t>自定义腿动事件分析设置包括：灵敏度、单次腿动最短持续时间、单次腿动最长持续时间、PLMS最短时间间隔、PLMS最长时间间隔和PLMS所</w:t>
      </w:r>
    </w:p>
    <w:p w14:paraId="551AB95E">
      <w:pPr>
        <w:numPr>
          <w:ilvl w:val="0"/>
          <w:numId w:val="0"/>
        </w:numPr>
        <w:jc w:val="left"/>
        <w:rPr>
          <w:rFonts w:hint="eastAsia" w:ascii="宋体" w:hAnsi="宋体" w:cs="宋体"/>
          <w:szCs w:val="21"/>
          <w:lang w:val="en-US" w:eastAsia="zh-CN"/>
        </w:rPr>
      </w:pPr>
      <w:r>
        <w:rPr>
          <w:rFonts w:hint="eastAsia" w:ascii="宋体" w:hAnsi="宋体"/>
          <w:szCs w:val="21"/>
        </w:rPr>
        <w:t>含最少腿动次数，全面帮助临床进行腿动事件分析</w:t>
      </w:r>
    </w:p>
    <w:p w14:paraId="35067226">
      <w:pPr>
        <w:ind w:left="525" w:hanging="525" w:hangingChars="250"/>
        <w:rPr>
          <w:rFonts w:hint="eastAsia" w:ascii="宋体" w:hAnsi="宋体"/>
          <w:szCs w:val="21"/>
        </w:rPr>
      </w:pPr>
      <w:r>
        <w:rPr>
          <w:rFonts w:hint="eastAsia" w:ascii="华文中宋" w:hAnsi="华文中宋" w:eastAsia="华文中宋"/>
          <w:szCs w:val="21"/>
        </w:rPr>
        <w:t>2.15</w:t>
      </w:r>
      <w:r>
        <w:rPr>
          <w:rFonts w:hint="eastAsia" w:ascii="华文中宋" w:hAnsi="华文中宋" w:eastAsia="华文中宋"/>
          <w:szCs w:val="21"/>
          <w:lang w:val="en-US" w:eastAsia="zh-CN"/>
        </w:rPr>
        <w:t xml:space="preserve"> </w:t>
      </w:r>
      <w:r>
        <w:rPr>
          <w:rFonts w:hint="eastAsia" w:ascii="宋体" w:hAnsi="宋体"/>
          <w:szCs w:val="21"/>
        </w:rPr>
        <w:t>ECG专业心电分析功能，可完成心电数据统计及分析，包含</w:t>
      </w:r>
      <w:r>
        <w:rPr>
          <w:rFonts w:ascii="宋体" w:hAnsi="宋体"/>
          <w:szCs w:val="21"/>
        </w:rPr>
        <w:t>QRS复合波的分类、心率失常的检测和分类、呼吸暂停和低通气发生时的心率失常事件统计</w:t>
      </w:r>
      <w:r>
        <w:rPr>
          <w:rFonts w:hint="eastAsia" w:ascii="宋体" w:hAnsi="宋体"/>
          <w:szCs w:val="21"/>
        </w:rPr>
        <w:t>、</w:t>
      </w:r>
      <w:r>
        <w:rPr>
          <w:rFonts w:ascii="宋体" w:hAnsi="宋体"/>
          <w:szCs w:val="21"/>
        </w:rPr>
        <w:t>ST段和正常R-R间期趋势图、心率变异性分析</w:t>
      </w:r>
      <w:r>
        <w:rPr>
          <w:rFonts w:hint="eastAsia" w:ascii="宋体" w:hAnsi="宋体"/>
          <w:szCs w:val="21"/>
        </w:rPr>
        <w:t>等，可自定义设置心电事件分析包含：心动过速阈值、心动过缓阈值、宽复合波心电过速阈值、窄复合波心电过速阈值的参数，为临床全面准确分析心电事件提供重要依据</w:t>
      </w:r>
    </w:p>
    <w:p w14:paraId="12494866">
      <w:pPr>
        <w:numPr>
          <w:ilvl w:val="0"/>
          <w:numId w:val="0"/>
        </w:numPr>
        <w:jc w:val="left"/>
        <w:rPr>
          <w:rFonts w:hint="eastAsia" w:ascii="宋体" w:hAnsi="宋体"/>
          <w:szCs w:val="21"/>
        </w:rPr>
      </w:pPr>
      <w:r>
        <w:rPr>
          <w:rFonts w:hint="eastAsia" w:ascii="华文中宋" w:hAnsi="华文中宋" w:eastAsia="华文中宋"/>
          <w:szCs w:val="21"/>
        </w:rPr>
        <w:t>2.16</w:t>
      </w:r>
      <w:r>
        <w:rPr>
          <w:rFonts w:hint="eastAsia" w:ascii="华文中宋" w:hAnsi="华文中宋" w:eastAsia="华文中宋"/>
          <w:szCs w:val="21"/>
          <w:lang w:val="en-US" w:eastAsia="zh-CN"/>
        </w:rPr>
        <w:t xml:space="preserve"> </w:t>
      </w:r>
      <w:r>
        <w:rPr>
          <w:rFonts w:hint="eastAsia" w:ascii="宋体" w:hAnsi="宋体"/>
          <w:szCs w:val="21"/>
        </w:rPr>
        <w:t>可自定义标记事件标签及颜色，便于临床观察及分析</w:t>
      </w:r>
    </w:p>
    <w:p w14:paraId="5BE453AB">
      <w:pPr>
        <w:ind w:left="525" w:hanging="525" w:hangingChars="250"/>
        <w:rPr>
          <w:rFonts w:hint="eastAsia" w:ascii="宋体" w:hAnsi="宋体"/>
          <w:szCs w:val="21"/>
        </w:rPr>
      </w:pPr>
      <w:r>
        <w:rPr>
          <w:rFonts w:hint="eastAsia" w:ascii="华文中宋" w:hAnsi="华文中宋" w:eastAsia="华文中宋"/>
          <w:color w:val="000000" w:themeColor="text1"/>
          <w:szCs w:val="21"/>
          <w14:textFill>
            <w14:solidFill>
              <w14:schemeClr w14:val="tx1"/>
            </w14:solidFill>
          </w14:textFill>
        </w:rPr>
        <w:t>2.17</w:t>
      </w:r>
      <w:r>
        <w:rPr>
          <w:rFonts w:hint="eastAsia" w:ascii="华文中宋" w:hAnsi="华文中宋" w:eastAsia="华文中宋"/>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PS</w:t>
      </w:r>
      <w:r>
        <w:rPr>
          <w:rFonts w:hint="eastAsia" w:ascii="宋体" w:hAnsi="宋体"/>
          <w:szCs w:val="21"/>
        </w:rPr>
        <w:t>G软件内置远程无线呼吸机压力滴定界面，可选配独有的全模式滴定呼吸机，在滴定过程中完成单、双水平模式随意切换，并同时控制11个以上的呼吸机参数（CPAP、IPAP、EPAP、I SENSE、E SENSE、Rise Time、RR、E\I、Ti min/Ti max、VT、leak），通过潮气量、吸气时间等高级设置，可轻松应对睡眠呼吸暂停及其他复杂重叠病人的压力滴定治疗。</w:t>
      </w:r>
    </w:p>
    <w:p w14:paraId="2BB3CF9A">
      <w:pPr>
        <w:numPr>
          <w:ilvl w:val="0"/>
          <w:numId w:val="0"/>
        </w:numPr>
        <w:jc w:val="left"/>
        <w:rPr>
          <w:rFonts w:hint="eastAsia" w:ascii="宋体" w:hAnsi="宋体"/>
          <w:szCs w:val="21"/>
        </w:rPr>
      </w:pPr>
      <w:r>
        <w:rPr>
          <w:rFonts w:hint="eastAsia" w:ascii="华文中宋" w:hAnsi="华文中宋" w:eastAsia="华文中宋"/>
          <w:szCs w:val="21"/>
        </w:rPr>
        <w:t>2.18</w:t>
      </w:r>
      <w:r>
        <w:rPr>
          <w:rFonts w:hint="eastAsia" w:ascii="华文中宋" w:hAnsi="华文中宋" w:eastAsia="华文中宋"/>
          <w:szCs w:val="21"/>
          <w:lang w:val="en-US" w:eastAsia="zh-CN"/>
        </w:rPr>
        <w:t xml:space="preserve"> </w:t>
      </w:r>
      <w:r>
        <w:rPr>
          <w:rFonts w:hint="eastAsia" w:ascii="宋体" w:hAnsi="宋体"/>
          <w:szCs w:val="21"/>
        </w:rPr>
        <w:t>可帮助临床进行多发小睡实验（MSLT），方便临床掌握病人夜间觉醒状态</w:t>
      </w:r>
    </w:p>
    <w:p w14:paraId="5BDB1F30">
      <w:pPr>
        <w:ind w:left="525" w:hanging="525" w:hangingChars="250"/>
        <w:rPr>
          <w:rFonts w:hint="eastAsia" w:ascii="宋体" w:hAnsi="宋体"/>
          <w:szCs w:val="21"/>
        </w:rPr>
      </w:pPr>
      <w:r>
        <w:rPr>
          <w:rFonts w:hint="eastAsia" w:ascii="华文中宋" w:hAnsi="华文中宋" w:eastAsia="华文中宋"/>
          <w:szCs w:val="21"/>
        </w:rPr>
        <w:t>2.19</w:t>
      </w:r>
      <w:r>
        <w:rPr>
          <w:rFonts w:hint="eastAsia" w:ascii="华文中宋" w:hAnsi="华文中宋" w:eastAsia="华文中宋"/>
          <w:szCs w:val="21"/>
          <w:lang w:val="en-US" w:eastAsia="zh-CN"/>
        </w:rPr>
        <w:t xml:space="preserve"> </w:t>
      </w:r>
      <w:r>
        <w:rPr>
          <w:rFonts w:hint="eastAsia" w:ascii="宋体" w:hAnsi="宋体"/>
          <w:szCs w:val="21"/>
        </w:rPr>
        <w:t>采集时病人发生异常情况，如血氧过低、脉率异常等可声光报警，临床可及时获取病人在监测时的突发情况</w:t>
      </w:r>
    </w:p>
    <w:p w14:paraId="1C15F029">
      <w:pPr>
        <w:ind w:left="525" w:hanging="525" w:hangingChars="250"/>
        <w:rPr>
          <w:rFonts w:hint="eastAsia" w:ascii="宋体" w:hAnsi="宋体" w:cs="宋体" w:eastAsiaTheme="minorEastAsia"/>
          <w:b w:val="0"/>
          <w:bCs w:val="0"/>
          <w:sz w:val="24"/>
          <w:szCs w:val="24"/>
          <w:lang w:eastAsia="zh-CN"/>
        </w:rPr>
      </w:pPr>
      <w:r>
        <w:rPr>
          <w:rFonts w:hint="eastAsia" w:ascii="华文中宋" w:hAnsi="华文中宋" w:eastAsia="华文中宋"/>
          <w:szCs w:val="21"/>
        </w:rPr>
        <w:t>2.20</w:t>
      </w:r>
      <w:r>
        <w:rPr>
          <w:rFonts w:hint="eastAsia" w:ascii="华文中宋" w:hAnsi="华文中宋" w:eastAsia="华文中宋"/>
          <w:szCs w:val="21"/>
          <w:lang w:val="en-US" w:eastAsia="zh-CN"/>
        </w:rPr>
        <w:t xml:space="preserve">  </w:t>
      </w:r>
      <w:r>
        <w:rPr>
          <w:rFonts w:hint="eastAsia" w:ascii="宋体" w:hAnsi="宋体" w:cs="宋体"/>
          <w:color w:val="000000"/>
          <w:szCs w:val="21"/>
        </w:rPr>
        <w:t>配套软件基于  Windows 平台，具备 EDF、PDF、Word，可自由定义患者报告，包括语言（中英文等语言）、样式、不同事件分析、趋势图组合等， 方便临床进行睡眠事件分析，报告内容和软件分析功能或算法可根据临床需要自行定制。数据管理包含复制数据、移动数据、删除数据、剪辑数据、合并片段数据、刻录数据、导入EDF数据等功能。</w:t>
      </w:r>
    </w:p>
    <w:p w14:paraId="5B023CFC">
      <w:pPr>
        <w:rPr>
          <w:rFonts w:hint="eastAsia" w:ascii="宋体" w:hAnsi="宋体" w:cs="宋体"/>
          <w:b/>
          <w:sz w:val="24"/>
          <w:szCs w:val="24"/>
          <w:lang w:bidi="ar"/>
        </w:rPr>
      </w:pPr>
    </w:p>
    <w:p w14:paraId="3D81034A">
      <w:pPr>
        <w:rPr>
          <w:rFonts w:hint="eastAsia" w:ascii="宋体" w:hAnsi="宋体" w:cs="宋体"/>
          <w:b/>
          <w:sz w:val="28"/>
          <w:szCs w:val="28"/>
          <w:lang w:bidi="ar"/>
        </w:rPr>
      </w:pPr>
      <w:r>
        <w:rPr>
          <w:rFonts w:hint="eastAsia" w:ascii="宋体" w:hAnsi="宋体" w:cs="宋体"/>
          <w:b/>
          <w:sz w:val="28"/>
          <w:szCs w:val="28"/>
          <w:lang w:bidi="ar"/>
        </w:rPr>
        <w:t>设备名称：冷冻探针</w:t>
      </w:r>
    </w:p>
    <w:p w14:paraId="3416DBDB">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w:t>
      </w:r>
      <w:r>
        <w:rPr>
          <w:rFonts w:hint="eastAsia" w:ascii="宋体" w:hAnsi="宋体" w:cs="宋体"/>
          <w:b/>
          <w:sz w:val="28"/>
          <w:szCs w:val="28"/>
          <w:lang w:val="en-US" w:eastAsia="zh-CN" w:bidi="ar"/>
        </w:rPr>
        <w:t>103</w:t>
      </w:r>
    </w:p>
    <w:p w14:paraId="7A284EAF">
      <w:pPr>
        <w:rPr>
          <w:rFonts w:hint="default"/>
          <w:b/>
          <w:bCs/>
          <w:i w:val="0"/>
          <w:caps w:val="0"/>
          <w:spacing w:val="0"/>
          <w:w w:val="100"/>
          <w:sz w:val="28"/>
          <w:szCs w:val="28"/>
          <w:lang w:val="en-US" w:eastAsia="zh-CN"/>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1条</w:t>
      </w:r>
    </w:p>
    <w:p w14:paraId="001BDAA3">
      <w:pPr>
        <w:jc w:val="center"/>
        <w:rPr>
          <w:rFonts w:hint="eastAsia"/>
          <w:sz w:val="28"/>
          <w:szCs w:val="28"/>
          <w:lang w:eastAsia="zh-CN"/>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250E56E2">
      <w:pPr>
        <w:rPr>
          <w:b w:val="0"/>
          <w:bCs w:val="0"/>
          <w:color w:val="auto"/>
          <w:sz w:val="24"/>
          <w:szCs w:val="24"/>
        </w:rPr>
      </w:pPr>
      <w:r>
        <w:rPr>
          <w:rFonts w:hint="eastAsia" w:ascii="宋体" w:hAnsi="宋体" w:eastAsia="宋体" w:cs="宋体"/>
          <w:color w:val="333333"/>
          <w:sz w:val="24"/>
          <w:lang w:val="en-US" w:eastAsia="zh-CN"/>
        </w:rPr>
        <w:t>需与科室原有的爱尔博冷冻治疗仪ERBOKRYO CA兼容</w:t>
      </w:r>
    </w:p>
    <w:p w14:paraId="34137A7C">
      <w:pPr>
        <w:pStyle w:val="16"/>
        <w:ind w:left="0" w:leftChars="0" w:firstLine="0" w:firstLineChars="0"/>
        <w:rPr>
          <w:rFonts w:hint="default" w:ascii="仿宋_GB2312" w:hAnsi="仿宋_GB2312"/>
          <w:kern w:val="2"/>
          <w:sz w:val="24"/>
          <w:szCs w:val="24"/>
          <w:rtl w:val="0"/>
          <w:lang w:val="en-US" w:eastAsia="zh-CN"/>
        </w:rPr>
      </w:pPr>
    </w:p>
    <w:p w14:paraId="7217E868">
      <w:pPr>
        <w:pStyle w:val="16"/>
        <w:ind w:left="0" w:leftChars="0" w:firstLine="0" w:firstLineChars="0"/>
        <w:rPr>
          <w:rFonts w:hint="default" w:ascii="仿宋_GB2312" w:hAnsi="仿宋_GB2312"/>
          <w:kern w:val="2"/>
          <w:sz w:val="24"/>
          <w:szCs w:val="24"/>
          <w:rtl w:val="0"/>
          <w:lang w:val="en-US" w:eastAsia="zh-CN"/>
        </w:rPr>
      </w:pPr>
    </w:p>
    <w:p w14:paraId="6948198D">
      <w:pPr>
        <w:rPr>
          <w:rFonts w:hint="eastAsia" w:ascii="宋体" w:hAnsi="宋体" w:cs="宋体"/>
          <w:b/>
          <w:sz w:val="28"/>
          <w:szCs w:val="28"/>
          <w:lang w:bidi="ar"/>
        </w:rPr>
      </w:pPr>
      <w:r>
        <w:rPr>
          <w:rFonts w:hint="eastAsia" w:ascii="宋体" w:hAnsi="宋体" w:cs="宋体"/>
          <w:b/>
          <w:sz w:val="28"/>
          <w:szCs w:val="28"/>
          <w:lang w:bidi="ar"/>
        </w:rPr>
        <w:t>设备名称：移动式C形臂X射线机项目评价技术服务</w:t>
      </w:r>
    </w:p>
    <w:p w14:paraId="3DC6B337">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w:t>
      </w:r>
      <w:r>
        <w:rPr>
          <w:rFonts w:hint="eastAsia" w:ascii="宋体" w:hAnsi="宋体" w:cs="宋体"/>
          <w:b/>
          <w:sz w:val="28"/>
          <w:szCs w:val="28"/>
          <w:lang w:val="en-US" w:eastAsia="zh-CN" w:bidi="ar"/>
        </w:rPr>
        <w:t>106</w:t>
      </w:r>
    </w:p>
    <w:p w14:paraId="4F402043">
      <w:pPr>
        <w:rPr>
          <w:rFonts w:hint="default"/>
          <w:b/>
          <w:bCs/>
          <w:i w:val="0"/>
          <w:caps w:val="0"/>
          <w:spacing w:val="0"/>
          <w:w w:val="100"/>
          <w:sz w:val="28"/>
          <w:szCs w:val="28"/>
          <w:lang w:val="en-US" w:eastAsia="zh-CN"/>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1项</w:t>
      </w:r>
    </w:p>
    <w:p w14:paraId="60B82B3D">
      <w:pPr>
        <w:jc w:val="center"/>
        <w:rPr>
          <w:rFonts w:hint="eastAsia" w:ascii="宋体" w:hAnsi="宋体" w:cs="宋体"/>
          <w:b/>
          <w:sz w:val="24"/>
          <w:szCs w:val="24"/>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tbl>
      <w:tblPr>
        <w:tblStyle w:val="13"/>
        <w:tblW w:w="929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7"/>
        <w:gridCol w:w="6945"/>
      </w:tblGrid>
      <w:tr w14:paraId="1A2E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347" w:type="dxa"/>
            <w:vAlign w:val="center"/>
          </w:tcPr>
          <w:p w14:paraId="7940AE23">
            <w:pPr>
              <w:jc w:val="both"/>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vertAlign w:val="baseline"/>
                <w:lang w:eastAsia="zh-CN"/>
              </w:rPr>
              <w:t>一、项目名称</w:t>
            </w:r>
          </w:p>
        </w:tc>
        <w:tc>
          <w:tcPr>
            <w:tcW w:w="6945" w:type="dxa"/>
            <w:vAlign w:val="center"/>
          </w:tcPr>
          <w:p w14:paraId="56A34DF9">
            <w:pPr>
              <w:numPr>
                <w:ilvl w:val="0"/>
                <w:numId w:val="0"/>
              </w:numPr>
              <w:jc w:val="both"/>
              <w:rPr>
                <w:rFonts w:hint="eastAsia" w:ascii="宋体" w:hAnsi="宋体" w:eastAsia="宋体" w:cs="宋体"/>
                <w:b w:val="0"/>
                <w:bCs w:val="0"/>
                <w:color w:val="000000"/>
                <w:sz w:val="24"/>
                <w:szCs w:val="24"/>
                <w:vertAlign w:val="baseline"/>
              </w:rPr>
            </w:pPr>
            <w:r>
              <w:rPr>
                <w:rFonts w:hint="eastAsia" w:ascii="宋体" w:hAnsi="宋体" w:cs="宋体"/>
                <w:b w:val="0"/>
                <w:bCs w:val="0"/>
                <w:sz w:val="24"/>
                <w:szCs w:val="24"/>
                <w:lang w:val="en-US" w:eastAsia="zh-CN"/>
              </w:rPr>
              <w:t>广西壮族自治区南溪山医院（广西壮族自治区第二人民医院）移动式C形臂X射线机项目评价技术服务</w:t>
            </w:r>
          </w:p>
        </w:tc>
      </w:tr>
      <w:tr w14:paraId="5FFA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347" w:type="dxa"/>
            <w:vAlign w:val="center"/>
          </w:tcPr>
          <w:p w14:paraId="1278E23A">
            <w:pPr>
              <w:jc w:val="both"/>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vertAlign w:val="baseline"/>
                <w:lang w:eastAsia="zh-CN"/>
              </w:rPr>
              <w:t>二、项目基本情况</w:t>
            </w:r>
          </w:p>
        </w:tc>
        <w:tc>
          <w:tcPr>
            <w:tcW w:w="6945" w:type="dxa"/>
            <w:vAlign w:val="center"/>
          </w:tcPr>
          <w:p w14:paraId="68F5D5F1">
            <w:pPr>
              <w:jc w:val="both"/>
              <w:rPr>
                <w:rFonts w:hint="default"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1、地址：</w:t>
            </w:r>
            <w:r>
              <w:rPr>
                <w:rFonts w:hint="eastAsia" w:ascii="宋体" w:hAnsi="宋体" w:cs="宋体"/>
                <w:b w:val="0"/>
                <w:bCs w:val="0"/>
                <w:color w:val="000000"/>
                <w:sz w:val="24"/>
                <w:szCs w:val="24"/>
                <w:vertAlign w:val="baseline"/>
                <w:lang w:val="en-US" w:eastAsia="zh-CN"/>
              </w:rPr>
              <w:t>桂林市象山区崇信路46号住院部7号楼4楼</w:t>
            </w:r>
          </w:p>
          <w:p w14:paraId="197A4602">
            <w:pPr>
              <w:jc w:val="both"/>
              <w:rPr>
                <w:rFonts w:hint="default"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2、</w:t>
            </w:r>
            <w:r>
              <w:rPr>
                <w:rFonts w:hint="eastAsia" w:ascii="宋体" w:hAnsi="宋体" w:cs="宋体"/>
                <w:b w:val="0"/>
                <w:bCs w:val="0"/>
                <w:color w:val="000000"/>
                <w:sz w:val="24"/>
                <w:szCs w:val="24"/>
                <w:vertAlign w:val="baseline"/>
                <w:lang w:val="en-US" w:eastAsia="zh-CN"/>
              </w:rPr>
              <w:t>1间</w:t>
            </w:r>
            <w:r>
              <w:rPr>
                <w:rFonts w:hint="eastAsia" w:ascii="宋体" w:hAnsi="宋体" w:cs="宋体"/>
                <w:b w:val="0"/>
                <w:bCs w:val="0"/>
                <w:sz w:val="24"/>
                <w:szCs w:val="24"/>
                <w:lang w:val="en-US" w:eastAsia="zh-CN"/>
              </w:rPr>
              <w:t>移动式C形臂X射线机（ERCP）室</w:t>
            </w:r>
          </w:p>
        </w:tc>
      </w:tr>
      <w:tr w14:paraId="5A10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47" w:type="dxa"/>
            <w:vAlign w:val="center"/>
          </w:tcPr>
          <w:p w14:paraId="4B7F02AF">
            <w:pPr>
              <w:jc w:val="both"/>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vertAlign w:val="baseline"/>
                <w:lang w:eastAsia="zh-CN"/>
              </w:rPr>
              <w:t>三、采购项目内容</w:t>
            </w:r>
          </w:p>
        </w:tc>
        <w:tc>
          <w:tcPr>
            <w:tcW w:w="6945" w:type="dxa"/>
            <w:vAlign w:val="center"/>
          </w:tcPr>
          <w:p w14:paraId="180C6644">
            <w:pPr>
              <w:jc w:val="both"/>
              <w:rPr>
                <w:rFonts w:hint="default"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1、</w:t>
            </w:r>
            <w:r>
              <w:rPr>
                <w:rFonts w:hint="eastAsia" w:ascii="宋体" w:hAnsi="宋体" w:cs="宋体"/>
                <w:b w:val="0"/>
                <w:bCs w:val="0"/>
                <w:color w:val="000000"/>
                <w:sz w:val="24"/>
                <w:szCs w:val="24"/>
                <w:vertAlign w:val="baseline"/>
                <w:lang w:val="en-US" w:eastAsia="zh-CN"/>
              </w:rPr>
              <w:t>核技术利用项目环境影响评价</w:t>
            </w:r>
            <w:r>
              <w:rPr>
                <w:rFonts w:hint="eastAsia" w:ascii="宋体" w:hAnsi="宋体" w:eastAsia="宋体" w:cs="宋体"/>
                <w:b w:val="0"/>
                <w:bCs w:val="0"/>
                <w:color w:val="000000"/>
                <w:sz w:val="24"/>
                <w:szCs w:val="24"/>
                <w:vertAlign w:val="baseline"/>
                <w:lang w:val="en-US" w:eastAsia="zh-CN"/>
              </w:rPr>
              <w:t>（报告表）</w:t>
            </w:r>
          </w:p>
          <w:p w14:paraId="6CA0D54F">
            <w:pPr>
              <w:jc w:val="both"/>
              <w:rPr>
                <w:rFonts w:hint="default"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2、</w:t>
            </w:r>
            <w:r>
              <w:rPr>
                <w:rFonts w:hint="eastAsia" w:ascii="宋体" w:hAnsi="宋体" w:cs="宋体"/>
                <w:b w:val="0"/>
                <w:bCs w:val="0"/>
                <w:color w:val="000000"/>
                <w:sz w:val="24"/>
                <w:szCs w:val="24"/>
                <w:vertAlign w:val="baseline"/>
                <w:lang w:val="en-US" w:eastAsia="zh-CN"/>
              </w:rPr>
              <w:t>环境保护竣工验收调查报告</w:t>
            </w:r>
          </w:p>
        </w:tc>
      </w:tr>
      <w:tr w14:paraId="4017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347" w:type="dxa"/>
            <w:vAlign w:val="center"/>
          </w:tcPr>
          <w:p w14:paraId="310CC1C0">
            <w:pPr>
              <w:jc w:val="both"/>
              <w:rPr>
                <w:rFonts w:hint="default"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四</w:t>
            </w:r>
            <w:r>
              <w:rPr>
                <w:rFonts w:hint="eastAsia" w:ascii="宋体" w:hAnsi="宋体" w:eastAsia="宋体" w:cs="宋体"/>
                <w:b w:val="0"/>
                <w:bCs w:val="0"/>
                <w:color w:val="000000"/>
                <w:sz w:val="24"/>
                <w:szCs w:val="24"/>
                <w:vertAlign w:val="baseline"/>
                <w:lang w:eastAsia="zh-CN"/>
              </w:rPr>
              <w:t>、服务时间</w:t>
            </w:r>
            <w:r>
              <w:rPr>
                <w:rFonts w:hint="eastAsia" w:ascii="宋体" w:hAnsi="宋体" w:cs="宋体"/>
                <w:b w:val="0"/>
                <w:bCs w:val="0"/>
                <w:color w:val="000000"/>
                <w:sz w:val="24"/>
                <w:szCs w:val="24"/>
                <w:vertAlign w:val="baseline"/>
                <w:lang w:val="en-US" w:eastAsia="zh-CN"/>
              </w:rPr>
              <w:t>及资质要求</w:t>
            </w:r>
          </w:p>
        </w:tc>
        <w:tc>
          <w:tcPr>
            <w:tcW w:w="6945" w:type="dxa"/>
            <w:vAlign w:val="center"/>
          </w:tcPr>
          <w:p w14:paraId="3A0BEC2E">
            <w:pPr>
              <w:jc w:val="both"/>
              <w:rPr>
                <w:rFonts w:hint="default" w:ascii="宋体" w:hAnsi="宋体" w:eastAsia="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1、核技术利用项目环境影响评价报告表</w:t>
            </w:r>
            <w:r>
              <w:rPr>
                <w:rFonts w:hint="default" w:ascii="宋体" w:hAnsi="宋体" w:eastAsia="宋体" w:cs="宋体"/>
                <w:b w:val="0"/>
                <w:bCs w:val="0"/>
                <w:color w:val="000000"/>
                <w:sz w:val="24"/>
                <w:szCs w:val="24"/>
                <w:vertAlign w:val="baseline"/>
                <w:lang w:val="en-US" w:eastAsia="zh-CN"/>
              </w:rPr>
              <w:t>25</w:t>
            </w:r>
            <w:r>
              <w:rPr>
                <w:rFonts w:hint="eastAsia" w:ascii="宋体" w:hAnsi="宋体" w:cs="宋体"/>
                <w:b w:val="0"/>
                <w:bCs w:val="0"/>
                <w:color w:val="000000"/>
                <w:sz w:val="24"/>
                <w:szCs w:val="24"/>
                <w:vertAlign w:val="baseline"/>
                <w:lang w:val="en-US" w:eastAsia="zh-CN"/>
              </w:rPr>
              <w:t>—</w:t>
            </w:r>
            <w:r>
              <w:rPr>
                <w:rFonts w:hint="default" w:ascii="宋体" w:hAnsi="宋体" w:cs="宋体"/>
                <w:b w:val="0"/>
                <w:bCs w:val="0"/>
                <w:color w:val="000000"/>
                <w:sz w:val="24"/>
                <w:szCs w:val="24"/>
                <w:vertAlign w:val="baseline"/>
                <w:lang w:val="en-US" w:eastAsia="zh-CN"/>
              </w:rPr>
              <w:t>30</w:t>
            </w:r>
            <w:r>
              <w:rPr>
                <w:rFonts w:hint="eastAsia" w:ascii="宋体" w:hAnsi="宋体" w:cs="宋体"/>
                <w:b w:val="0"/>
                <w:bCs w:val="0"/>
                <w:color w:val="000000"/>
                <w:sz w:val="24"/>
                <w:szCs w:val="24"/>
                <w:vertAlign w:val="baseline"/>
                <w:lang w:val="en-US" w:eastAsia="zh-CN"/>
              </w:rPr>
              <w:t>个工作日</w:t>
            </w:r>
            <w:r>
              <w:rPr>
                <w:rFonts w:hint="eastAsia" w:ascii="宋体" w:hAnsi="宋体" w:eastAsia="宋体" w:cs="宋体"/>
                <w:b w:val="0"/>
                <w:bCs w:val="0"/>
                <w:color w:val="000000"/>
                <w:sz w:val="24"/>
                <w:szCs w:val="24"/>
                <w:vertAlign w:val="baseline"/>
                <w:lang w:val="en-US" w:eastAsia="zh-CN"/>
              </w:rPr>
              <w:t>完成，完成审批，取得环评批复。</w:t>
            </w:r>
          </w:p>
          <w:p w14:paraId="302CFDA2">
            <w:pPr>
              <w:jc w:val="both"/>
              <w:rPr>
                <w:rFonts w:hint="eastAsia" w:ascii="宋体" w:hAnsi="宋体" w:eastAsia="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2、</w:t>
            </w:r>
            <w:r>
              <w:rPr>
                <w:rFonts w:hint="eastAsia" w:ascii="宋体" w:hAnsi="宋体" w:eastAsia="宋体" w:cs="宋体"/>
                <w:b w:val="0"/>
                <w:bCs w:val="0"/>
                <w:color w:val="000000"/>
                <w:sz w:val="24"/>
                <w:szCs w:val="24"/>
                <w:vertAlign w:val="baseline"/>
                <w:lang w:val="en-US" w:eastAsia="zh-CN"/>
              </w:rPr>
              <w:t>环境保护竣工验收调查报告在取得《辐射安全许可证》后</w:t>
            </w:r>
            <w:r>
              <w:rPr>
                <w:rFonts w:hint="default" w:ascii="宋体" w:hAnsi="宋体" w:eastAsia="宋体" w:cs="宋体"/>
                <w:b w:val="0"/>
                <w:bCs w:val="0"/>
                <w:color w:val="000000"/>
                <w:sz w:val="24"/>
                <w:szCs w:val="24"/>
                <w:vertAlign w:val="baseline"/>
                <w:lang w:val="en-US" w:eastAsia="zh-CN"/>
              </w:rPr>
              <w:t>30</w:t>
            </w:r>
            <w:r>
              <w:rPr>
                <w:rFonts w:hint="eastAsia" w:ascii="宋体" w:hAnsi="宋体" w:eastAsia="宋体" w:cs="宋体"/>
                <w:b w:val="0"/>
                <w:bCs w:val="0"/>
                <w:color w:val="000000"/>
                <w:sz w:val="24"/>
                <w:szCs w:val="24"/>
                <w:vertAlign w:val="baseline"/>
                <w:lang w:val="en-US" w:eastAsia="zh-CN"/>
              </w:rPr>
              <w:t>个工作日完成报告编辑，组织专家进行现场验收，完成挂网公示。</w:t>
            </w:r>
          </w:p>
          <w:p w14:paraId="416CCB74">
            <w:pPr>
              <w:jc w:val="both"/>
              <w:rPr>
                <w:rFonts w:hint="eastAsia" w:ascii="宋体" w:hAnsi="宋体" w:eastAsia="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3、</w:t>
            </w:r>
            <w:r>
              <w:rPr>
                <w:rFonts w:hint="eastAsia" w:ascii="宋体" w:hAnsi="宋体" w:eastAsia="宋体" w:cs="宋体"/>
                <w:b w:val="0"/>
                <w:bCs w:val="0"/>
                <w:color w:val="000000"/>
                <w:sz w:val="24"/>
                <w:szCs w:val="24"/>
                <w:vertAlign w:val="baseline"/>
                <w:lang w:val="en-US" w:eastAsia="zh-CN"/>
              </w:rPr>
              <w:t>具有符合本项目的检验检测机构资质认定证书。</w:t>
            </w:r>
          </w:p>
          <w:p w14:paraId="2E54AC51">
            <w:pPr>
              <w:jc w:val="both"/>
              <w:rPr>
                <w:rFonts w:hint="default" w:ascii="宋体" w:hAnsi="宋体" w:eastAsia="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4、</w:t>
            </w:r>
            <w:r>
              <w:rPr>
                <w:rFonts w:hint="eastAsia" w:ascii="宋体" w:hAnsi="宋体" w:eastAsia="宋体" w:cs="宋体"/>
                <w:b w:val="0"/>
                <w:bCs w:val="0"/>
                <w:color w:val="000000"/>
                <w:sz w:val="24"/>
                <w:szCs w:val="24"/>
                <w:vertAlign w:val="baseline"/>
                <w:lang w:val="en-US" w:eastAsia="zh-CN"/>
              </w:rPr>
              <w:t>必须在生态环境部环境影响评价信用平台注册并具有诚信档案。</w:t>
            </w:r>
          </w:p>
          <w:p w14:paraId="16BD7943">
            <w:pPr>
              <w:jc w:val="both"/>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cs="宋体"/>
                <w:b w:val="0"/>
                <w:bCs w:val="0"/>
                <w:color w:val="000000"/>
                <w:sz w:val="24"/>
                <w:szCs w:val="24"/>
                <w:vertAlign w:val="baseline"/>
                <w:lang w:val="en-US" w:eastAsia="zh-CN"/>
              </w:rPr>
              <w:t>5、</w:t>
            </w:r>
            <w:r>
              <w:rPr>
                <w:rFonts w:hint="eastAsia" w:ascii="宋体" w:hAnsi="宋体" w:eastAsia="宋体" w:cs="宋体"/>
                <w:b w:val="0"/>
                <w:bCs w:val="0"/>
                <w:color w:val="000000"/>
                <w:sz w:val="24"/>
                <w:szCs w:val="24"/>
                <w:vertAlign w:val="baseline"/>
                <w:lang w:val="en-US" w:eastAsia="zh-CN"/>
              </w:rPr>
              <w:t>环评项目总负责人需在生态环境部环境影响评价信用平台查询诚信档案。</w:t>
            </w:r>
          </w:p>
        </w:tc>
      </w:tr>
    </w:tbl>
    <w:p w14:paraId="6EB216C4">
      <w:pPr>
        <w:pStyle w:val="16"/>
        <w:ind w:left="0" w:leftChars="0" w:firstLine="0" w:firstLineChars="0"/>
        <w:rPr>
          <w:rFonts w:hint="default" w:ascii="仿宋_GB2312" w:hAnsi="仿宋_GB2312"/>
          <w:kern w:val="2"/>
          <w:sz w:val="10"/>
          <w:szCs w:val="10"/>
          <w:rtl w:val="0"/>
          <w:lang w:val="en-US" w:eastAsia="zh-CN"/>
        </w:rPr>
      </w:pPr>
    </w:p>
    <w:sectPr>
      <w:headerReference r:id="rId3" w:type="default"/>
      <w:footerReference r:id="rId4" w:type="default"/>
      <w:pgSz w:w="11906" w:h="16838"/>
      <w:pgMar w:top="720" w:right="850" w:bottom="720" w:left="850" w:header="0"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048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FAB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7FAB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B5D7">
    <w:pPr>
      <w:pStyle w:val="8"/>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6B1D9"/>
    <w:multiLevelType w:val="singleLevel"/>
    <w:tmpl w:val="9816B1D9"/>
    <w:lvl w:ilvl="0" w:tentative="0">
      <w:start w:val="1"/>
      <w:numFmt w:val="decimal"/>
      <w:lvlText w:val="%1."/>
      <w:lvlJc w:val="left"/>
      <w:pPr>
        <w:tabs>
          <w:tab w:val="left" w:pos="312"/>
        </w:tabs>
      </w:pPr>
    </w:lvl>
  </w:abstractNum>
  <w:abstractNum w:abstractNumId="1">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3"/>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224950AE"/>
    <w:rsid w:val="00083D08"/>
    <w:rsid w:val="00436CC0"/>
    <w:rsid w:val="00AE46C1"/>
    <w:rsid w:val="00F23663"/>
    <w:rsid w:val="0264611C"/>
    <w:rsid w:val="044540D2"/>
    <w:rsid w:val="04A623B2"/>
    <w:rsid w:val="05720BF6"/>
    <w:rsid w:val="06062C89"/>
    <w:rsid w:val="062720AA"/>
    <w:rsid w:val="067233A7"/>
    <w:rsid w:val="072B4E54"/>
    <w:rsid w:val="07D06A0C"/>
    <w:rsid w:val="0A676848"/>
    <w:rsid w:val="0D6818CE"/>
    <w:rsid w:val="0DF278CE"/>
    <w:rsid w:val="0E12490C"/>
    <w:rsid w:val="0EAB045C"/>
    <w:rsid w:val="10234B61"/>
    <w:rsid w:val="13267712"/>
    <w:rsid w:val="1576127C"/>
    <w:rsid w:val="17C07DBD"/>
    <w:rsid w:val="17E7423B"/>
    <w:rsid w:val="17ED5AA2"/>
    <w:rsid w:val="18FA6024"/>
    <w:rsid w:val="19161889"/>
    <w:rsid w:val="1B910597"/>
    <w:rsid w:val="1CE85224"/>
    <w:rsid w:val="1D1722B1"/>
    <w:rsid w:val="1D50332A"/>
    <w:rsid w:val="1F015FC2"/>
    <w:rsid w:val="1F1D6E3B"/>
    <w:rsid w:val="20A43E5C"/>
    <w:rsid w:val="215D20F7"/>
    <w:rsid w:val="21DA3042"/>
    <w:rsid w:val="22282CF3"/>
    <w:rsid w:val="224950AE"/>
    <w:rsid w:val="24A00D71"/>
    <w:rsid w:val="25ED47B3"/>
    <w:rsid w:val="26D8273E"/>
    <w:rsid w:val="2709334C"/>
    <w:rsid w:val="280420EF"/>
    <w:rsid w:val="2B255AEE"/>
    <w:rsid w:val="2BCC11F8"/>
    <w:rsid w:val="2D257878"/>
    <w:rsid w:val="2FCB303A"/>
    <w:rsid w:val="30082809"/>
    <w:rsid w:val="302A31AC"/>
    <w:rsid w:val="319A7E85"/>
    <w:rsid w:val="33BF66E2"/>
    <w:rsid w:val="341D7F25"/>
    <w:rsid w:val="34F352BA"/>
    <w:rsid w:val="37526F2B"/>
    <w:rsid w:val="3945168C"/>
    <w:rsid w:val="39CF5A21"/>
    <w:rsid w:val="3D861AF0"/>
    <w:rsid w:val="3E7F33BB"/>
    <w:rsid w:val="3F501B73"/>
    <w:rsid w:val="42995688"/>
    <w:rsid w:val="44346735"/>
    <w:rsid w:val="44595AB1"/>
    <w:rsid w:val="448B5379"/>
    <w:rsid w:val="45337185"/>
    <w:rsid w:val="474B073A"/>
    <w:rsid w:val="4A027E2A"/>
    <w:rsid w:val="4A302AFA"/>
    <w:rsid w:val="4BC250E2"/>
    <w:rsid w:val="4C6B1964"/>
    <w:rsid w:val="4CD468B9"/>
    <w:rsid w:val="4CED5BF4"/>
    <w:rsid w:val="4D21479E"/>
    <w:rsid w:val="4D8A1F33"/>
    <w:rsid w:val="4DCD0FF6"/>
    <w:rsid w:val="4FEF54E0"/>
    <w:rsid w:val="50C62D75"/>
    <w:rsid w:val="515502AB"/>
    <w:rsid w:val="51634CBF"/>
    <w:rsid w:val="519B7599"/>
    <w:rsid w:val="51DB7902"/>
    <w:rsid w:val="51F30A22"/>
    <w:rsid w:val="5372623C"/>
    <w:rsid w:val="545E206C"/>
    <w:rsid w:val="58210931"/>
    <w:rsid w:val="589B7282"/>
    <w:rsid w:val="58F569D7"/>
    <w:rsid w:val="5B4827C8"/>
    <w:rsid w:val="5DCE488A"/>
    <w:rsid w:val="5DD30077"/>
    <w:rsid w:val="5E1F0659"/>
    <w:rsid w:val="5EFB5FD4"/>
    <w:rsid w:val="6032296F"/>
    <w:rsid w:val="603574B1"/>
    <w:rsid w:val="61B73C28"/>
    <w:rsid w:val="645B1134"/>
    <w:rsid w:val="66AF5BE6"/>
    <w:rsid w:val="68C549EB"/>
    <w:rsid w:val="6B2A4DF1"/>
    <w:rsid w:val="6B6508C9"/>
    <w:rsid w:val="6BF911EA"/>
    <w:rsid w:val="6C7F1218"/>
    <w:rsid w:val="6FB04BBB"/>
    <w:rsid w:val="7011310F"/>
    <w:rsid w:val="73542AF0"/>
    <w:rsid w:val="74B8427F"/>
    <w:rsid w:val="7861348A"/>
    <w:rsid w:val="791816C7"/>
    <w:rsid w:val="79490310"/>
    <w:rsid w:val="7B030F51"/>
    <w:rsid w:val="7B866F34"/>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1"/>
    <w:next w:val="1"/>
    <w:autoRedefine/>
    <w:unhideWhenUsed/>
    <w:qFormat/>
    <w:uiPriority w:val="9"/>
    <w:pPr>
      <w:keepNext/>
      <w:keepLines/>
      <w:numPr>
        <w:ilvl w:val="1"/>
        <w:numId w:val="1"/>
      </w:numPr>
      <w:outlineLvl w:val="1"/>
    </w:pPr>
    <w:rPr>
      <w:rFonts w:asciiTheme="majorHAnsi" w:hAnsiTheme="majorHAnsi" w:cstheme="majorBidi"/>
      <w:b/>
      <w:bCs/>
      <w:szCs w:val="32"/>
    </w:rPr>
  </w:style>
  <w:style w:type="paragraph" w:styleId="4">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rFonts w:ascii="宋体" w:hAnsi="宋体" w:eastAsia="宋体" w:cs="宋体"/>
      <w:sz w:val="28"/>
      <w:szCs w:val="28"/>
      <w:lang w:val="zh-CN" w:eastAsia="zh-CN" w:bidi="zh-CN"/>
    </w:rPr>
  </w:style>
  <w:style w:type="paragraph" w:styleId="6">
    <w:name w:val="Body Text Indent"/>
    <w:basedOn w:val="1"/>
    <w:next w:val="7"/>
    <w:unhideWhenUsed/>
    <w:qFormat/>
    <w:uiPriority w:val="99"/>
    <w:pPr>
      <w:spacing w:after="120"/>
      <w:ind w:left="420" w:leftChars="200"/>
    </w:pPr>
  </w:style>
  <w:style w:type="paragraph" w:styleId="7">
    <w:name w:val="Body Text First Indent 2"/>
    <w:basedOn w:val="6"/>
    <w:autoRedefine/>
    <w:qFormat/>
    <w:uiPriority w:val="0"/>
    <w:pPr>
      <w:spacing w:after="120"/>
      <w:ind w:left="420" w:leftChars="200" w:firstLine="420" w:firstLineChars="200"/>
    </w:p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kern w:val="0"/>
      <w:sz w:val="24"/>
    </w:rPr>
  </w:style>
  <w:style w:type="paragraph" w:styleId="11">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0"/>
    <w:rPr>
      <w:b/>
    </w:rPr>
  </w:style>
  <w:style w:type="paragraph" w:customStyle="1" w:styleId="16">
    <w:name w:val="列出段落1"/>
    <w:basedOn w:val="1"/>
    <w:autoRedefine/>
    <w:qFormat/>
    <w:uiPriority w:val="34"/>
    <w:pPr>
      <w:ind w:firstLine="420" w:firstLineChars="200"/>
    </w:pPr>
    <w:rPr>
      <w:rFonts w:ascii="Calibri" w:hAnsi="Calibri" w:eastAsia="宋体" w:cs="Times New Roman"/>
    </w:rPr>
  </w:style>
  <w:style w:type="paragraph" w:customStyle="1" w:styleId="17">
    <w:name w:val="表格文字"/>
    <w:basedOn w:val="1"/>
    <w:autoRedefine/>
    <w:qFormat/>
    <w:uiPriority w:val="0"/>
    <w:pPr>
      <w:spacing w:before="25" w:after="25" w:line="240" w:lineRule="auto"/>
      <w:ind w:firstLine="0"/>
      <w:jc w:val="left"/>
    </w:pPr>
    <w:rPr>
      <w:spacing w:val="10"/>
      <w:kern w:val="0"/>
      <w:sz w:val="24"/>
      <w:szCs w:val="24"/>
    </w:rPr>
  </w:style>
  <w:style w:type="paragraph" w:styleId="18">
    <w:name w:val="List Paragraph"/>
    <w:basedOn w:val="1"/>
    <w:autoRedefine/>
    <w:qFormat/>
    <w:uiPriority w:val="34"/>
    <w:pPr>
      <w:ind w:left="400" w:hanging="281"/>
    </w:pPr>
    <w:rPr>
      <w:rFonts w:ascii="宋体" w:hAnsi="宋体" w:cs="宋体"/>
      <w:lang w:val="zh-CN" w:bidi="zh-CN"/>
    </w:rPr>
  </w:style>
  <w:style w:type="character" w:customStyle="1" w:styleId="19">
    <w:name w:val="apple-style-span"/>
    <w:basedOn w:val="14"/>
    <w:autoRedefine/>
    <w:qFormat/>
    <w:uiPriority w:val="0"/>
  </w:style>
  <w:style w:type="character" w:customStyle="1" w:styleId="20">
    <w:name w:val="页脚 字符"/>
    <w:basedOn w:val="14"/>
    <w:link w:val="8"/>
    <w:autoRedefine/>
    <w:qFormat/>
    <w:uiPriority w:val="99"/>
    <w:rPr>
      <w:rFonts w:ascii="Calibri" w:hAnsi="Calibri" w:eastAsia="宋体" w:cs="Times New Roman"/>
      <w:kern w:val="2"/>
      <w:sz w:val="18"/>
      <w:szCs w:val="18"/>
    </w:rPr>
  </w:style>
  <w:style w:type="character" w:customStyle="1" w:styleId="21">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2">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3">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4">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5">
    <w:name w:val="列表段落1"/>
    <w:basedOn w:val="1"/>
    <w:autoRedefine/>
    <w:qFormat/>
    <w:uiPriority w:val="34"/>
    <w:pPr>
      <w:ind w:firstLine="420" w:firstLineChars="200"/>
    </w:pPr>
  </w:style>
  <w:style w:type="paragraph" w:customStyle="1" w:styleId="26">
    <w:name w:val="List Paragraph1"/>
    <w:basedOn w:val="1"/>
    <w:autoRedefine/>
    <w:qFormat/>
    <w:uiPriority w:val="0"/>
    <w:pPr>
      <w:ind w:firstLine="420" w:firstLineChars="200"/>
    </w:pPr>
  </w:style>
  <w:style w:type="paragraph" w:customStyle="1" w:styleId="27">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9">
    <w:name w:val="normaltextrun"/>
    <w:basedOn w:val="14"/>
    <w:autoRedefine/>
    <w:qFormat/>
    <w:uiPriority w:val="0"/>
  </w:style>
  <w:style w:type="character" w:customStyle="1" w:styleId="30">
    <w:name w:val="eop"/>
    <w:basedOn w:val="14"/>
    <w:autoRedefine/>
    <w:qFormat/>
    <w:uiPriority w:val="0"/>
  </w:style>
  <w:style w:type="character" w:customStyle="1" w:styleId="31">
    <w:name w:val="font31"/>
    <w:basedOn w:val="14"/>
    <w:autoRedefine/>
    <w:qFormat/>
    <w:uiPriority w:val="0"/>
    <w:rPr>
      <w:rFonts w:hint="default" w:ascii="Calibri" w:hAnsi="Calibri" w:cs="Calibri"/>
      <w:color w:val="000000"/>
      <w:sz w:val="21"/>
      <w:szCs w:val="21"/>
      <w:u w:val="none"/>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font41"/>
    <w:basedOn w:val="14"/>
    <w:autoRedefine/>
    <w:qFormat/>
    <w:uiPriority w:val="0"/>
    <w:rPr>
      <w:rFonts w:hint="eastAsia" w:ascii="宋体" w:hAnsi="宋体" w:eastAsia="宋体" w:cs="宋体"/>
      <w:color w:val="000000"/>
      <w:sz w:val="22"/>
      <w:szCs w:val="22"/>
      <w:u w:val="none"/>
    </w:rPr>
  </w:style>
  <w:style w:type="character" w:customStyle="1" w:styleId="34">
    <w:name w:val="font01"/>
    <w:basedOn w:val="14"/>
    <w:autoRedefine/>
    <w:qFormat/>
    <w:uiPriority w:val="0"/>
    <w:rPr>
      <w:rFonts w:hint="eastAsia" w:ascii="宋体" w:hAnsi="宋体" w:eastAsia="宋体" w:cs="宋体"/>
      <w:b/>
      <w:bCs/>
      <w:color w:val="000000"/>
      <w:sz w:val="22"/>
      <w:szCs w:val="22"/>
      <w:u w:val="none"/>
    </w:rPr>
  </w:style>
  <w:style w:type="character" w:customStyle="1" w:styleId="35">
    <w:name w:val="fontstyle11"/>
    <w:basedOn w:val="14"/>
    <w:qFormat/>
    <w:uiPriority w:val="0"/>
    <w:rPr>
      <w:rFonts w:hint="default" w:ascii="仿宋" w:hAnsi="仿宋"/>
      <w:color w:val="000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1414</Words>
  <Characters>1664</Characters>
  <Lines>10</Lines>
  <Paragraphs>2</Paragraphs>
  <TotalTime>4</TotalTime>
  <ScaleCrop>false</ScaleCrop>
  <LinksUpToDate>false</LinksUpToDate>
  <CharactersWithSpaces>1750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设备科温</cp:lastModifiedBy>
  <cp:lastPrinted>2024-07-10T03:33:15Z</cp:lastPrinted>
  <dcterms:modified xsi:type="dcterms:W3CDTF">2024-07-10T03:34:07Z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4AC06BCA9B924D0AA08A28B43A358F85</vt:lpwstr>
  </property>
</Properties>
</file>