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FB4DA0">
      <w:pPr>
        <w:widowControl/>
        <w:wordWrap w:val="0"/>
        <w:spacing w:line="300" w:lineRule="exact"/>
        <w:ind w:left="0" w:leftChars="0" w:right="76" w:firstLine="0" w:firstLineChars="0"/>
        <w:jc w:val="center"/>
        <w:rPr>
          <w:rFonts w:hint="eastAsia" w:ascii="宋体" w:hAnsi="宋体" w:cs="宋体"/>
          <w:b/>
          <w:sz w:val="36"/>
          <w:szCs w:val="36"/>
          <w:lang w:val="en-US" w:eastAsia="zh-CN"/>
        </w:rPr>
      </w:pPr>
      <w:r>
        <w:rPr>
          <w:rFonts w:hint="eastAsia" w:ascii="宋体" w:hAnsi="宋体" w:cs="宋体"/>
          <w:b/>
          <w:sz w:val="36"/>
          <w:szCs w:val="36"/>
          <w:lang w:val="en-US" w:eastAsia="zh-CN"/>
        </w:rPr>
        <w:t>标本外送</w:t>
      </w:r>
      <w:r>
        <w:rPr>
          <w:rFonts w:hint="eastAsia" w:ascii="宋体" w:hAnsi="宋体" w:eastAsia="宋体" w:cs="宋体"/>
          <w:b/>
          <w:sz w:val="36"/>
          <w:szCs w:val="36"/>
          <w:lang w:eastAsia="zh-CN"/>
        </w:rPr>
        <w:t>第三方检验服务采购</w:t>
      </w:r>
      <w:r>
        <w:rPr>
          <w:rFonts w:hint="eastAsia" w:ascii="宋体" w:hAnsi="宋体" w:cs="宋体"/>
          <w:b/>
          <w:sz w:val="36"/>
          <w:szCs w:val="36"/>
          <w:lang w:val="en-US" w:eastAsia="zh-CN"/>
        </w:rPr>
        <w:t>需求</w:t>
      </w:r>
    </w:p>
    <w:p w14:paraId="3A0A5293">
      <w:pPr>
        <w:widowControl/>
        <w:wordWrap w:val="0"/>
        <w:spacing w:line="300" w:lineRule="exact"/>
        <w:ind w:left="0" w:leftChars="0" w:right="76" w:firstLine="0" w:firstLineChars="0"/>
        <w:jc w:val="center"/>
        <w:rPr>
          <w:rFonts w:hint="default" w:ascii="宋体" w:hAnsi="宋体" w:cs="宋体"/>
          <w:b/>
          <w:sz w:val="36"/>
          <w:szCs w:val="36"/>
          <w:lang w:val="en-US" w:eastAsia="zh-CN"/>
        </w:rPr>
      </w:pPr>
    </w:p>
    <w:p w14:paraId="5668C170">
      <w:pPr>
        <w:keepNext w:val="0"/>
        <w:keepLines w:val="0"/>
        <w:pageBreakBefore w:val="0"/>
        <w:widowControl/>
        <w:kinsoku/>
        <w:wordWrap w:val="0"/>
        <w:overflowPunct/>
        <w:topLinePunct w:val="0"/>
        <w:autoSpaceDE/>
        <w:autoSpaceDN/>
        <w:bidi w:val="0"/>
        <w:adjustRightInd/>
        <w:snapToGrid/>
        <w:spacing w:line="360" w:lineRule="exact"/>
        <w:ind w:right="76"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（一）总体要求</w:t>
      </w:r>
    </w:p>
    <w:p w14:paraId="3D5E4577">
      <w:pPr>
        <w:pStyle w:val="4"/>
        <w:keepNext w:val="0"/>
        <w:keepLines w:val="0"/>
        <w:pageBreakBefore w:val="0"/>
        <w:widowControl/>
        <w:numPr>
          <w:ilvl w:val="0"/>
          <w:numId w:val="0"/>
        </w:numPr>
        <w:kinsoku/>
        <w:wordWrap w:val="0"/>
        <w:overflowPunct/>
        <w:topLinePunct w:val="0"/>
        <w:autoSpaceDE/>
        <w:autoSpaceDN/>
        <w:bidi w:val="0"/>
        <w:adjustRightInd/>
        <w:snapToGrid/>
        <w:spacing w:line="360" w:lineRule="exact"/>
        <w:ind w:leftChars="0" w:right="76" w:right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投标人所开展项目须充分满足采购人委托外送需求。</w:t>
      </w:r>
    </w:p>
    <w:p w14:paraId="6E9A069C">
      <w:pPr>
        <w:pStyle w:val="4"/>
        <w:keepNext w:val="0"/>
        <w:keepLines w:val="0"/>
        <w:pageBreakBefore w:val="0"/>
        <w:widowControl/>
        <w:numPr>
          <w:ilvl w:val="0"/>
          <w:numId w:val="0"/>
        </w:numPr>
        <w:kinsoku/>
        <w:wordWrap w:val="0"/>
        <w:overflowPunct/>
        <w:topLinePunct w:val="0"/>
        <w:autoSpaceDE/>
        <w:autoSpaceDN/>
        <w:bidi w:val="0"/>
        <w:adjustRightInd/>
        <w:snapToGrid/>
        <w:spacing w:line="360" w:lineRule="exact"/>
        <w:ind w:leftChars="0" w:right="76" w:right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投标人实验室符合国家卫健委《医疗机构临床实验室管理办法》等法律法规要求。</w:t>
      </w:r>
    </w:p>
    <w:p w14:paraId="46B8E308">
      <w:pPr>
        <w:pStyle w:val="4"/>
        <w:keepNext w:val="0"/>
        <w:keepLines w:val="0"/>
        <w:pageBreakBefore w:val="0"/>
        <w:widowControl/>
        <w:numPr>
          <w:ilvl w:val="0"/>
          <w:numId w:val="0"/>
        </w:numPr>
        <w:kinsoku/>
        <w:wordWrap w:val="0"/>
        <w:overflowPunct/>
        <w:topLinePunct w:val="0"/>
        <w:autoSpaceDE/>
        <w:autoSpaceDN/>
        <w:bidi w:val="0"/>
        <w:adjustRightInd/>
        <w:snapToGrid/>
        <w:spacing w:line="360" w:lineRule="exact"/>
        <w:ind w:leftChars="0" w:right="76" w:right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投标人保证按国家检验规范进行操作，投标人的实验室必须是取得《医疗机构执业许可证》的专业检验中心。</w:t>
      </w:r>
    </w:p>
    <w:p w14:paraId="4F6F46E9">
      <w:pPr>
        <w:pStyle w:val="4"/>
        <w:keepNext w:val="0"/>
        <w:keepLines w:val="0"/>
        <w:pageBreakBefore w:val="0"/>
        <w:widowControl/>
        <w:numPr>
          <w:ilvl w:val="0"/>
          <w:numId w:val="0"/>
        </w:numPr>
        <w:kinsoku/>
        <w:wordWrap w:val="0"/>
        <w:overflowPunct/>
        <w:topLinePunct w:val="0"/>
        <w:autoSpaceDE/>
        <w:autoSpaceDN/>
        <w:bidi w:val="0"/>
        <w:adjustRightInd/>
        <w:snapToGrid/>
        <w:spacing w:line="360" w:lineRule="exact"/>
        <w:ind w:leftChars="0" w:right="76" w:right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投标人实验室有参加国家卫生部以及省级临床检验中心组织的室间质评。</w:t>
      </w:r>
    </w:p>
    <w:p w14:paraId="3CDC4DB2">
      <w:pPr>
        <w:pStyle w:val="4"/>
        <w:keepNext w:val="0"/>
        <w:keepLines w:val="0"/>
        <w:pageBreakBefore w:val="0"/>
        <w:widowControl/>
        <w:numPr>
          <w:ilvl w:val="0"/>
          <w:numId w:val="0"/>
        </w:numPr>
        <w:kinsoku/>
        <w:wordWrap w:val="0"/>
        <w:overflowPunct/>
        <w:topLinePunct w:val="0"/>
        <w:autoSpaceDE/>
        <w:autoSpaceDN/>
        <w:bidi w:val="0"/>
        <w:adjustRightInd/>
        <w:snapToGrid/>
        <w:spacing w:line="360" w:lineRule="exact"/>
        <w:ind w:leftChars="0" w:right="76" w:right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投标人实验室须具有临床检验中心颁发PCR临床基因扩增检验实验室技术审核验收合格证书。</w:t>
      </w:r>
    </w:p>
    <w:p w14:paraId="2833641C">
      <w:pPr>
        <w:pStyle w:val="4"/>
        <w:keepNext w:val="0"/>
        <w:keepLines w:val="0"/>
        <w:pageBreakBefore w:val="0"/>
        <w:widowControl/>
        <w:numPr>
          <w:ilvl w:val="0"/>
          <w:numId w:val="0"/>
        </w:numPr>
        <w:kinsoku/>
        <w:wordWrap w:val="0"/>
        <w:overflowPunct/>
        <w:topLinePunct w:val="0"/>
        <w:autoSpaceDE/>
        <w:autoSpaceDN/>
        <w:bidi w:val="0"/>
        <w:adjustRightInd/>
        <w:snapToGrid/>
        <w:spacing w:line="360" w:lineRule="exact"/>
        <w:ind w:leftChars="0" w:right="76" w:right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投标人实验室需拥有专业的技术人员，具备相</w:t>
      </w:r>
      <w:bookmarkStart w:id="0" w:name="_GoBack"/>
      <w:bookmarkEnd w:id="0"/>
      <w:r>
        <w:rPr>
          <w:rFonts w:hint="eastAsia" w:ascii="仿宋_GB2312" w:hAnsi="仿宋_GB2312" w:eastAsia="仿宋_GB2312" w:cs="仿宋_GB2312"/>
          <w:sz w:val="28"/>
          <w:szCs w:val="28"/>
        </w:rPr>
        <w:t>应资质，可提供专业的医学检验服务。</w:t>
      </w:r>
    </w:p>
    <w:p w14:paraId="509C36A1">
      <w:pPr>
        <w:pStyle w:val="4"/>
        <w:keepNext w:val="0"/>
        <w:keepLines w:val="0"/>
        <w:pageBreakBefore w:val="0"/>
        <w:widowControl/>
        <w:numPr>
          <w:ilvl w:val="0"/>
          <w:numId w:val="0"/>
        </w:numPr>
        <w:kinsoku/>
        <w:wordWrap w:val="0"/>
        <w:overflowPunct/>
        <w:topLinePunct w:val="0"/>
        <w:autoSpaceDE/>
        <w:autoSpaceDN/>
        <w:bidi w:val="0"/>
        <w:adjustRightInd/>
        <w:snapToGrid/>
        <w:spacing w:line="360" w:lineRule="exact"/>
        <w:ind w:leftChars="0" w:right="76" w:right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投标人出具报告快速、准确，可充分满足临床需求。</w:t>
      </w:r>
    </w:p>
    <w:p w14:paraId="3410B1D5">
      <w:pPr>
        <w:pStyle w:val="4"/>
        <w:keepNext w:val="0"/>
        <w:keepLines w:val="0"/>
        <w:pageBreakBefore w:val="0"/>
        <w:widowControl/>
        <w:numPr>
          <w:ilvl w:val="0"/>
          <w:numId w:val="0"/>
        </w:numPr>
        <w:kinsoku/>
        <w:wordWrap w:val="0"/>
        <w:overflowPunct/>
        <w:topLinePunct w:val="0"/>
        <w:autoSpaceDE/>
        <w:autoSpaceDN/>
        <w:bidi w:val="0"/>
        <w:adjustRightInd/>
        <w:snapToGrid/>
        <w:spacing w:line="360" w:lineRule="exact"/>
        <w:ind w:leftChars="0" w:right="76" w:right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投标人可提供专家咨询、后续的治疗方案指导，以及定期的专业培训与诊疗指导、学术课题科研合作等服务。</w:t>
      </w:r>
    </w:p>
    <w:p w14:paraId="3C26A208">
      <w:pPr>
        <w:pStyle w:val="4"/>
        <w:keepNext w:val="0"/>
        <w:keepLines w:val="0"/>
        <w:pageBreakBefore w:val="0"/>
        <w:widowControl/>
        <w:numPr>
          <w:ilvl w:val="0"/>
          <w:numId w:val="0"/>
        </w:numPr>
        <w:kinsoku/>
        <w:wordWrap w:val="0"/>
        <w:overflowPunct/>
        <w:topLinePunct w:val="0"/>
        <w:autoSpaceDE/>
        <w:autoSpaceDN/>
        <w:bidi w:val="0"/>
        <w:adjustRightInd/>
        <w:snapToGrid/>
        <w:spacing w:line="360" w:lineRule="exact"/>
        <w:ind w:leftChars="0" w:right="76" w:right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rPr>
        <w:t>投标人保证按国家相关检验规范进行操作，按照规范流程进行标本保存、运输与检测，及时出具检测结果报告并对来样检测结果负责。</w:t>
      </w:r>
    </w:p>
    <w:p w14:paraId="10B77B57">
      <w:pPr>
        <w:pStyle w:val="4"/>
        <w:keepNext w:val="0"/>
        <w:keepLines w:val="0"/>
        <w:pageBreakBefore w:val="0"/>
        <w:widowControl/>
        <w:numPr>
          <w:ilvl w:val="0"/>
          <w:numId w:val="0"/>
        </w:numPr>
        <w:kinsoku/>
        <w:wordWrap w:val="0"/>
        <w:overflowPunct/>
        <w:topLinePunct w:val="0"/>
        <w:autoSpaceDE/>
        <w:autoSpaceDN/>
        <w:bidi w:val="0"/>
        <w:adjustRightInd/>
        <w:snapToGrid/>
        <w:spacing w:line="360" w:lineRule="exact"/>
        <w:ind w:leftChars="0" w:right="76" w:right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rPr>
        <w:t>投标人安排专业工作人员到医院门诊与科室进行项目知识科普，以及负责项目相关问题的说明与解答、送检标本的收取与寄送、检测结果报告的发放等具体工作。投标人工作人员应提供相应的工作资料给医院备案。</w:t>
      </w:r>
    </w:p>
    <w:p w14:paraId="57B1FCA8">
      <w:pPr>
        <w:pStyle w:val="4"/>
        <w:keepNext w:val="0"/>
        <w:keepLines w:val="0"/>
        <w:pageBreakBefore w:val="0"/>
        <w:widowControl/>
        <w:numPr>
          <w:ilvl w:val="0"/>
          <w:numId w:val="0"/>
        </w:numPr>
        <w:kinsoku/>
        <w:wordWrap w:val="0"/>
        <w:overflowPunct/>
        <w:topLinePunct w:val="0"/>
        <w:autoSpaceDE/>
        <w:autoSpaceDN/>
        <w:bidi w:val="0"/>
        <w:adjustRightInd/>
        <w:snapToGrid/>
        <w:spacing w:line="360" w:lineRule="exact"/>
        <w:ind w:leftChars="0" w:right="76" w:right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11.</w:t>
      </w:r>
      <w:r>
        <w:rPr>
          <w:rFonts w:hint="eastAsia" w:ascii="仿宋_GB2312" w:hAnsi="仿宋_GB2312" w:eastAsia="仿宋_GB2312" w:cs="仿宋_GB2312"/>
          <w:sz w:val="28"/>
          <w:szCs w:val="28"/>
        </w:rPr>
        <w:t>在服务采购期限内，若采购人增加本项目清单外的投标人有资格开展的检测项目时，投标人应尽量配合开展，经双方同意送检的检测项目，按本章第一项商务要求的第6条款执行。</w:t>
      </w:r>
    </w:p>
    <w:p w14:paraId="22193493">
      <w:pPr>
        <w:pStyle w:val="4"/>
        <w:keepNext w:val="0"/>
        <w:keepLines w:val="0"/>
        <w:pageBreakBefore w:val="0"/>
        <w:widowControl/>
        <w:numPr>
          <w:ilvl w:val="0"/>
          <w:numId w:val="0"/>
        </w:numPr>
        <w:kinsoku/>
        <w:wordWrap w:val="0"/>
        <w:overflowPunct/>
        <w:topLinePunct w:val="0"/>
        <w:autoSpaceDE/>
        <w:autoSpaceDN/>
        <w:bidi w:val="0"/>
        <w:adjustRightInd/>
        <w:snapToGrid/>
        <w:spacing w:line="360" w:lineRule="exact"/>
        <w:ind w:leftChars="0" w:right="76" w:rightChars="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12.</w:t>
      </w:r>
      <w:r>
        <w:rPr>
          <w:rFonts w:hint="eastAsia" w:ascii="仿宋_GB2312" w:hAnsi="仿宋_GB2312" w:eastAsia="仿宋_GB2312" w:cs="仿宋_GB2312"/>
          <w:sz w:val="28"/>
          <w:szCs w:val="28"/>
        </w:rPr>
        <w:t>有专业的遗传代谢病专家或临床医师对检测数据进行审核判读、对检测结果进行分析，以及给出专业的治疗指导意见或下一步的检查建议。</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适用于遗传代谢类项目</w:t>
      </w:r>
      <w:r>
        <w:rPr>
          <w:rFonts w:hint="eastAsia" w:ascii="仿宋_GB2312" w:hAnsi="仿宋_GB2312" w:eastAsia="仿宋_GB2312" w:cs="仿宋_GB2312"/>
          <w:sz w:val="28"/>
          <w:szCs w:val="28"/>
          <w:lang w:eastAsia="zh-CN"/>
        </w:rPr>
        <w:t>）</w:t>
      </w:r>
    </w:p>
    <w:p w14:paraId="7E73528D">
      <w:pPr>
        <w:pStyle w:val="4"/>
        <w:keepNext w:val="0"/>
        <w:keepLines w:val="0"/>
        <w:pageBreakBefore w:val="0"/>
        <w:widowControl/>
        <w:numPr>
          <w:ilvl w:val="0"/>
          <w:numId w:val="0"/>
        </w:numPr>
        <w:kinsoku/>
        <w:wordWrap w:val="0"/>
        <w:overflowPunct/>
        <w:topLinePunct w:val="0"/>
        <w:autoSpaceDE/>
        <w:autoSpaceDN/>
        <w:bidi w:val="0"/>
        <w:adjustRightInd/>
        <w:snapToGrid/>
        <w:spacing w:line="360" w:lineRule="exact"/>
        <w:ind w:leftChars="0" w:right="76" w:rightChars="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13.应标公司对于每个检验套餐所设置的收费项目要符合本地医保政策，并负责与本地医保中心对接，完成备案审批，对于检验套餐收费项的设置，要真实、客观、合理，确保不存在违规收费行为，若被各级行政职能部门（包括但不限于卫健委、医保局、市场监管局等）查出存在不合理收费行为，公司应承担所有责任。</w:t>
      </w:r>
    </w:p>
    <w:p w14:paraId="2FF3906F">
      <w:pPr>
        <w:keepNext w:val="0"/>
        <w:keepLines w:val="0"/>
        <w:pageBreakBefore w:val="0"/>
        <w:widowControl/>
        <w:kinsoku/>
        <w:wordWrap w:val="0"/>
        <w:overflowPunct/>
        <w:topLinePunct w:val="0"/>
        <w:autoSpaceDE/>
        <w:autoSpaceDN/>
        <w:bidi w:val="0"/>
        <w:adjustRightInd/>
        <w:snapToGrid/>
        <w:spacing w:line="360" w:lineRule="exact"/>
        <w:ind w:right="76"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（二）标本送检要求</w:t>
      </w:r>
    </w:p>
    <w:p w14:paraId="2E11FAB6">
      <w:pPr>
        <w:pStyle w:val="4"/>
        <w:keepNext w:val="0"/>
        <w:keepLines w:val="0"/>
        <w:pageBreakBefore w:val="0"/>
        <w:widowControl/>
        <w:numPr>
          <w:ilvl w:val="0"/>
          <w:numId w:val="0"/>
        </w:numPr>
        <w:kinsoku/>
        <w:wordWrap w:val="0"/>
        <w:overflowPunct/>
        <w:topLinePunct w:val="0"/>
        <w:autoSpaceDE/>
        <w:autoSpaceDN/>
        <w:bidi w:val="0"/>
        <w:adjustRightInd/>
        <w:snapToGrid/>
        <w:spacing w:line="360" w:lineRule="exact"/>
        <w:ind w:leftChars="0" w:right="76" w:right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投标人承担样本收取与寄送工作，有专门工作人员负责，上门服务时间为周一至周六  08:00-18:00 。</w:t>
      </w:r>
    </w:p>
    <w:p w14:paraId="0BDC18B7">
      <w:pPr>
        <w:keepNext w:val="0"/>
        <w:keepLines w:val="0"/>
        <w:pageBreakBefore w:val="0"/>
        <w:widowControl/>
        <w:kinsoku/>
        <w:wordWrap w:val="0"/>
        <w:overflowPunct/>
        <w:topLinePunct w:val="0"/>
        <w:autoSpaceDE/>
        <w:autoSpaceDN/>
        <w:bidi w:val="0"/>
        <w:adjustRightInd/>
        <w:snapToGrid/>
        <w:spacing w:line="360" w:lineRule="exact"/>
        <w:ind w:right="76"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三</w:t>
      </w:r>
      <w:r>
        <w:rPr>
          <w:rFonts w:hint="eastAsia" w:ascii="仿宋_GB2312" w:hAnsi="仿宋_GB2312" w:eastAsia="仿宋_GB2312" w:cs="仿宋_GB2312"/>
          <w:sz w:val="28"/>
          <w:szCs w:val="28"/>
        </w:rPr>
        <w:t>）患者服务要求</w:t>
      </w:r>
    </w:p>
    <w:p w14:paraId="7EFA4C14">
      <w:pPr>
        <w:pStyle w:val="4"/>
        <w:keepNext w:val="0"/>
        <w:keepLines w:val="0"/>
        <w:pageBreakBefore w:val="0"/>
        <w:widowControl/>
        <w:numPr>
          <w:ilvl w:val="0"/>
          <w:numId w:val="0"/>
        </w:numPr>
        <w:kinsoku/>
        <w:wordWrap w:val="0"/>
        <w:overflowPunct/>
        <w:topLinePunct w:val="0"/>
        <w:autoSpaceDE/>
        <w:autoSpaceDN/>
        <w:bidi w:val="0"/>
        <w:adjustRightInd/>
        <w:snapToGrid/>
        <w:spacing w:line="360" w:lineRule="exact"/>
        <w:ind w:leftChars="0" w:right="76" w:right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给予电子版检测结果报告，受检者家属可通过公众号平台查询并下载电子版结果报告，或由工作人员发放纸质版结果报告给医院或受检者家属。</w:t>
      </w:r>
    </w:p>
    <w:p w14:paraId="2A2EAA37">
      <w:pPr>
        <w:keepNext w:val="0"/>
        <w:keepLines w:val="0"/>
        <w:pageBreakBefore w:val="0"/>
        <w:widowControl/>
        <w:kinsoku/>
        <w:wordWrap w:val="0"/>
        <w:overflowPunct/>
        <w:topLinePunct w:val="0"/>
        <w:autoSpaceDE/>
        <w:autoSpaceDN/>
        <w:bidi w:val="0"/>
        <w:adjustRightInd/>
        <w:snapToGrid/>
        <w:spacing w:line="360" w:lineRule="exact"/>
        <w:ind w:right="76"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四</w:t>
      </w:r>
      <w:r>
        <w:rPr>
          <w:rFonts w:hint="eastAsia" w:ascii="仿宋_GB2312" w:hAnsi="仿宋_GB2312" w:eastAsia="仿宋_GB2312" w:cs="仿宋_GB2312"/>
          <w:sz w:val="28"/>
          <w:szCs w:val="28"/>
        </w:rPr>
        <w:t>）增值服务要求（</w:t>
      </w:r>
      <w:r>
        <w:rPr>
          <w:rFonts w:hint="eastAsia" w:ascii="仿宋_GB2312" w:hAnsi="仿宋_GB2312" w:eastAsia="仿宋_GB2312" w:cs="仿宋_GB2312"/>
          <w:color w:val="FF0000"/>
          <w:sz w:val="28"/>
          <w:szCs w:val="28"/>
        </w:rPr>
        <w:t>适用分标F、G，其他标可参照执行</w:t>
      </w:r>
      <w:r>
        <w:rPr>
          <w:rFonts w:hint="eastAsia" w:ascii="仿宋_GB2312" w:hAnsi="仿宋_GB2312" w:eastAsia="仿宋_GB2312" w:cs="仿宋_GB2312"/>
          <w:sz w:val="28"/>
          <w:szCs w:val="28"/>
        </w:rPr>
        <w:t>）</w:t>
      </w:r>
    </w:p>
    <w:p w14:paraId="7A725163">
      <w:pPr>
        <w:pStyle w:val="4"/>
        <w:keepNext w:val="0"/>
        <w:keepLines w:val="0"/>
        <w:pageBreakBefore w:val="0"/>
        <w:widowControl/>
        <w:numPr>
          <w:ilvl w:val="0"/>
          <w:numId w:val="0"/>
        </w:numPr>
        <w:kinsoku/>
        <w:wordWrap w:val="0"/>
        <w:overflowPunct/>
        <w:topLinePunct w:val="0"/>
        <w:autoSpaceDE/>
        <w:autoSpaceDN/>
        <w:bidi w:val="0"/>
        <w:adjustRightInd/>
        <w:snapToGrid/>
        <w:spacing w:line="360" w:lineRule="exact"/>
        <w:ind w:leftChars="0" w:right="76" w:right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项目可提供遗传咨询与阳性随访服务：</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1.1 所有结果均发送短信通知家属，针对需验证患儿，客服主动致电家属，告知进一步检测；</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1.2 需验证患儿及高风险患儿，遗传咨询及随访团队2个工作日内主动拨打遗传咨询电话，进行报告解读和遗传咨询；</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1.3 按疾病种类分不同频率随访，如对于早发疾病在出生后即进行较频繁的随访，频率根据情况调整，约1~3月一次；对于晚发疾病在患儿发病前进行半年或一年一次的定期随访，发病后根据情况可转为较频繁的随访，频率根据情况调整，约1~3月一次，若家属不主动退出，则持续随访。如：常染色体1A型耳聋遗传咨询及随访：1月龄、3月龄及三岁前每半年一次随访。三岁前共完成8次遗传咨询及随访。</w:t>
      </w:r>
    </w:p>
    <w:p w14:paraId="2C0EA29E">
      <w:pPr>
        <w:pStyle w:val="4"/>
        <w:keepNext w:val="0"/>
        <w:keepLines w:val="0"/>
        <w:pageBreakBefore w:val="0"/>
        <w:widowControl/>
        <w:numPr>
          <w:ilvl w:val="0"/>
          <w:numId w:val="0"/>
        </w:numPr>
        <w:kinsoku/>
        <w:wordWrap w:val="0"/>
        <w:overflowPunct/>
        <w:topLinePunct w:val="0"/>
        <w:autoSpaceDE/>
        <w:autoSpaceDN/>
        <w:bidi w:val="0"/>
        <w:adjustRightInd/>
        <w:snapToGrid/>
        <w:spacing w:line="360" w:lineRule="exact"/>
        <w:ind w:leftChars="0" w:right="76" w:right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对采购人在诊断、治疗等方面的疑问给予及时的应答，以及对采购人进行科研活动或论文发表提供支持与帮助。</w:t>
      </w:r>
    </w:p>
    <w:p w14:paraId="776565EE">
      <w:pPr>
        <w:keepNext w:val="0"/>
        <w:keepLines w:val="0"/>
        <w:pageBreakBefore w:val="0"/>
        <w:widowControl/>
        <w:kinsoku/>
        <w:wordWrap w:val="0"/>
        <w:overflowPunct/>
        <w:topLinePunct w:val="0"/>
        <w:autoSpaceDE/>
        <w:autoSpaceDN/>
        <w:bidi w:val="0"/>
        <w:adjustRightInd/>
        <w:snapToGrid/>
        <w:spacing w:line="360" w:lineRule="exact"/>
        <w:ind w:right="76"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五</w:t>
      </w:r>
      <w:r>
        <w:rPr>
          <w:rFonts w:hint="eastAsia" w:ascii="仿宋_GB2312" w:hAnsi="仿宋_GB2312" w:eastAsia="仿宋_GB2312" w:cs="仿宋_GB2312"/>
          <w:sz w:val="28"/>
          <w:szCs w:val="28"/>
        </w:rPr>
        <w:t>）项目违约责任</w:t>
      </w:r>
    </w:p>
    <w:p w14:paraId="64396E7B">
      <w:pPr>
        <w:pStyle w:val="4"/>
        <w:keepNext w:val="0"/>
        <w:keepLines w:val="0"/>
        <w:pageBreakBefore w:val="0"/>
        <w:widowControl/>
        <w:numPr>
          <w:ilvl w:val="0"/>
          <w:numId w:val="0"/>
        </w:numPr>
        <w:kinsoku/>
        <w:wordWrap w:val="0"/>
        <w:overflowPunct/>
        <w:topLinePunct w:val="0"/>
        <w:autoSpaceDE/>
        <w:autoSpaceDN/>
        <w:bidi w:val="0"/>
        <w:adjustRightInd/>
        <w:snapToGrid/>
        <w:spacing w:line="360" w:lineRule="exact"/>
        <w:ind w:leftChars="0" w:right="76" w:right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若因投标人原因导致医疗事故的误差，由投标人承担相应的法律责任，并赔偿采购人的损失,采购人有权单方终止合同。</w:t>
      </w:r>
    </w:p>
    <w:p w14:paraId="0ED4A674">
      <w:pPr>
        <w:pStyle w:val="4"/>
        <w:keepNext w:val="0"/>
        <w:keepLines w:val="0"/>
        <w:pageBreakBefore w:val="0"/>
        <w:widowControl/>
        <w:numPr>
          <w:ilvl w:val="0"/>
          <w:numId w:val="0"/>
        </w:numPr>
        <w:kinsoku/>
        <w:wordWrap w:val="0"/>
        <w:overflowPunct/>
        <w:topLinePunct w:val="0"/>
        <w:autoSpaceDE/>
        <w:autoSpaceDN/>
        <w:bidi w:val="0"/>
        <w:adjustRightInd/>
        <w:snapToGrid/>
        <w:spacing w:line="360" w:lineRule="exact"/>
        <w:ind w:leftChars="0" w:right="76" w:right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投标人对采购人送检的合格样本结果负责，对于按照投标人要求取材的合格样本，若因投标人原因导致检测结果存在质量问题，由投标人承担相应责任。</w:t>
      </w:r>
    </w:p>
    <w:p w14:paraId="7223C73B">
      <w:pPr>
        <w:pStyle w:val="4"/>
        <w:keepNext w:val="0"/>
        <w:keepLines w:val="0"/>
        <w:pageBreakBefore w:val="0"/>
        <w:numPr>
          <w:ilvl w:val="0"/>
          <w:numId w:val="0"/>
        </w:numPr>
        <w:kinsoku/>
        <w:overflowPunct/>
        <w:topLinePunct w:val="0"/>
        <w:autoSpaceDE/>
        <w:autoSpaceDN/>
        <w:bidi w:val="0"/>
        <w:adjustRightInd/>
        <w:snapToGrid/>
        <w:spacing w:line="360" w:lineRule="exact"/>
        <w:ind w:left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投标人应保证其用到本项目的专利、技术是其合格持有，且享有处分权，若因实施本项目的专利技术产生的侵权纠纷，采购人有权向投标人追究责任，并向投标人索赔因此受到的全部损失，并有权单方终止本项目合同。</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ind w:firstLine="420"/>
      </w:pPr>
      <w:r>
        <w:separator/>
      </w:r>
    </w:p>
  </w:footnote>
  <w:footnote w:type="continuationSeparator" w:id="1">
    <w:p>
      <w:pPr>
        <w:spacing w:before="0" w:after="0" w:line="360" w:lineRule="auto"/>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FjMmUxOWI2NjViMzIxYjQ4OTQwODkyYzk0Mjg0YWIifQ=="/>
  </w:docVars>
  <w:rsids>
    <w:rsidRoot w:val="00730D3B"/>
    <w:rsid w:val="00554F9B"/>
    <w:rsid w:val="00730D3B"/>
    <w:rsid w:val="00A7443A"/>
    <w:rsid w:val="00BD7EB6"/>
    <w:rsid w:val="2CB321DD"/>
    <w:rsid w:val="460E2B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120" w:after="120" w:line="360" w:lineRule="auto"/>
      <w:ind w:firstLine="200" w:firstLineChars="20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paragraph" w:styleId="4">
    <w:name w:val="List Paragraph"/>
    <w:basedOn w:val="1"/>
    <w:qFormat/>
    <w:uiPriority w:val="34"/>
    <w:pPr>
      <w:ind w:firstLine="42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1337</Words>
  <Characters>1380</Characters>
  <Lines>10</Lines>
  <Paragraphs>2</Paragraphs>
  <TotalTime>2</TotalTime>
  <ScaleCrop>false</ScaleCrop>
  <LinksUpToDate>false</LinksUpToDate>
  <CharactersWithSpaces>1386</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2023-07-04T01:07:00Z</dcterms:created>
  <dc:creator>吴永彬</dc:creator>
  <cp:lastModifiedBy>七武海</cp:lastModifiedBy>
  <dcterms:modified xsi:type="dcterms:W3CDTF">2024-07-26T06:59:57Z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8BB1D85657324C37A744EE7B9A59CDC9_12</vt:lpwstr>
  </property>
</Properties>
</file>