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05"/>
        <w:jc w:val="center"/>
        <w:rPr>
          <w:rFonts w:hint="eastAsia" w:ascii="等线" w:hAnsi="等线" w:eastAsia="等线"/>
          <w:b/>
          <w:bCs/>
          <w:sz w:val="32"/>
          <w:szCs w:val="32"/>
        </w:rPr>
      </w:pPr>
      <w:r>
        <w:rPr>
          <w:rFonts w:hint="eastAsia" w:ascii="等线" w:hAnsi="等线" w:eastAsia="等线"/>
          <w:b/>
          <w:bCs/>
          <w:sz w:val="32"/>
          <w:szCs w:val="32"/>
        </w:rPr>
        <w:t>评标标准和评标方法</w:t>
      </w:r>
    </w:p>
    <w:tbl>
      <w:tblPr>
        <w:tblStyle w:val="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134"/>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
              <w:spacing w:before="156" w:after="156"/>
              <w:ind w:left="0" w:leftChars="0" w:firstLine="0" w:firstLineChars="0"/>
              <w:jc w:val="center"/>
              <w:rPr>
                <w:rFonts w:ascii="宋体" w:hAnsi="宋体"/>
                <w:b/>
                <w:bCs/>
                <w:sz w:val="24"/>
                <w:szCs w:val="24"/>
              </w:rPr>
            </w:pPr>
            <w:r>
              <w:rPr>
                <w:rFonts w:hint="eastAsia" w:ascii="宋体" w:hAnsi="宋体"/>
                <w:b/>
                <w:bCs/>
                <w:sz w:val="24"/>
                <w:szCs w:val="24"/>
              </w:rPr>
              <w:t>类别</w:t>
            </w:r>
          </w:p>
        </w:tc>
        <w:tc>
          <w:tcPr>
            <w:tcW w:w="1275" w:type="dxa"/>
            <w:noWrap w:val="0"/>
            <w:vAlign w:val="center"/>
          </w:tcPr>
          <w:p>
            <w:pPr>
              <w:pStyle w:val="7"/>
              <w:spacing w:before="156" w:after="156"/>
              <w:ind w:left="0" w:leftChars="0" w:firstLine="0" w:firstLineChars="0"/>
              <w:jc w:val="center"/>
              <w:rPr>
                <w:rFonts w:ascii="宋体" w:hAnsi="宋体"/>
                <w:b/>
                <w:bCs/>
                <w:sz w:val="24"/>
                <w:szCs w:val="24"/>
              </w:rPr>
            </w:pPr>
            <w:r>
              <w:rPr>
                <w:rFonts w:hint="eastAsia" w:ascii="宋体" w:hAnsi="宋体"/>
                <w:b/>
                <w:bCs/>
                <w:sz w:val="24"/>
                <w:szCs w:val="24"/>
              </w:rPr>
              <w:t>考核项目</w:t>
            </w:r>
          </w:p>
        </w:tc>
        <w:tc>
          <w:tcPr>
            <w:tcW w:w="1134" w:type="dxa"/>
            <w:noWrap w:val="0"/>
            <w:vAlign w:val="center"/>
          </w:tcPr>
          <w:p>
            <w:pPr>
              <w:pStyle w:val="7"/>
              <w:spacing w:before="156" w:after="156"/>
              <w:ind w:left="0" w:leftChars="0" w:firstLine="0" w:firstLineChars="0"/>
              <w:jc w:val="center"/>
              <w:rPr>
                <w:rFonts w:ascii="宋体" w:hAnsi="宋体"/>
                <w:b/>
                <w:bCs/>
                <w:sz w:val="24"/>
                <w:szCs w:val="24"/>
              </w:rPr>
            </w:pPr>
            <w:r>
              <w:rPr>
                <w:rFonts w:hint="eastAsia" w:ascii="宋体" w:hAnsi="宋体"/>
                <w:b/>
                <w:bCs/>
                <w:sz w:val="24"/>
                <w:szCs w:val="24"/>
              </w:rPr>
              <w:t>标准分</w:t>
            </w:r>
          </w:p>
        </w:tc>
        <w:tc>
          <w:tcPr>
            <w:tcW w:w="5720" w:type="dxa"/>
            <w:noWrap w:val="0"/>
            <w:vAlign w:val="center"/>
          </w:tcPr>
          <w:p>
            <w:pPr>
              <w:pStyle w:val="7"/>
              <w:spacing w:before="156" w:after="156"/>
              <w:ind w:left="0" w:leftChars="0" w:firstLine="0" w:firstLineChars="0"/>
              <w:jc w:val="center"/>
              <w:rPr>
                <w:rFonts w:ascii="宋体" w:hAnsi="宋体"/>
                <w:b/>
                <w:bCs/>
                <w:sz w:val="24"/>
                <w:szCs w:val="24"/>
              </w:rPr>
            </w:pPr>
            <w:r>
              <w:rPr>
                <w:rFonts w:hint="eastAsia" w:ascii="宋体" w:hAnsi="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
              <w:spacing w:before="156" w:after="156"/>
              <w:ind w:left="0" w:leftChars="0" w:firstLine="0" w:firstLineChars="0"/>
              <w:jc w:val="center"/>
              <w:rPr>
                <w:rFonts w:ascii="宋体" w:hAnsi="宋体"/>
                <w:sz w:val="24"/>
                <w:szCs w:val="24"/>
              </w:rPr>
            </w:pPr>
            <w:r>
              <w:rPr>
                <w:rFonts w:hint="eastAsia" w:ascii="宋体" w:hAnsi="宋体"/>
                <w:sz w:val="24"/>
                <w:szCs w:val="24"/>
              </w:rPr>
              <w:t>报价</w:t>
            </w:r>
          </w:p>
        </w:tc>
        <w:tc>
          <w:tcPr>
            <w:tcW w:w="1275" w:type="dxa"/>
            <w:noWrap w:val="0"/>
            <w:vAlign w:val="center"/>
          </w:tcPr>
          <w:p>
            <w:pPr>
              <w:pStyle w:val="7"/>
              <w:spacing w:before="156" w:after="156"/>
              <w:ind w:left="0" w:leftChars="0" w:firstLine="0" w:firstLineChars="0"/>
              <w:jc w:val="center"/>
              <w:rPr>
                <w:rFonts w:ascii="宋体" w:hAnsi="宋体"/>
                <w:sz w:val="24"/>
                <w:szCs w:val="24"/>
              </w:rPr>
            </w:pPr>
            <w:r>
              <w:rPr>
                <w:rFonts w:hint="eastAsia" w:ascii="宋体" w:hAnsi="宋体"/>
                <w:sz w:val="24"/>
                <w:szCs w:val="24"/>
              </w:rPr>
              <w:t>报价分</w:t>
            </w:r>
          </w:p>
        </w:tc>
        <w:tc>
          <w:tcPr>
            <w:tcW w:w="1134" w:type="dxa"/>
            <w:noWrap w:val="0"/>
            <w:vAlign w:val="center"/>
          </w:tcPr>
          <w:p>
            <w:pPr>
              <w:pStyle w:val="7"/>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30</w:t>
            </w:r>
          </w:p>
        </w:tc>
        <w:tc>
          <w:tcPr>
            <w:tcW w:w="5720" w:type="dxa"/>
            <w:noWrap w:val="0"/>
            <w:vAlign w:val="center"/>
          </w:tcPr>
          <w:p>
            <w:pPr>
              <w:pStyle w:val="7"/>
              <w:spacing w:before="156" w:after="156"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color w:val="auto"/>
                <w:kern w:val="0"/>
                <w:sz w:val="21"/>
                <w:szCs w:val="21"/>
                <w:lang w:val="en-US" w:eastAsia="zh-CN" w:bidi="ar-SA"/>
              </w:rPr>
              <w:t>采用低价优先法计算，即满足文件要求且最后报价最低的供应商的价格为磋商基准价，其价格分为满分。其他供应商的价格分统一按下列公式计算：磋商报价得分=（磋商基准价/最后磋商报价）×价格权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noWrap w:val="0"/>
            <w:vAlign w:val="center"/>
          </w:tcPr>
          <w:p>
            <w:pPr>
              <w:pStyle w:val="7"/>
              <w:spacing w:before="156" w:after="156"/>
              <w:ind w:left="0" w:leftChars="0" w:firstLine="0" w:firstLineChars="0"/>
              <w:jc w:val="center"/>
              <w:rPr>
                <w:rFonts w:hint="eastAsia" w:ascii="宋体" w:hAnsi="宋体"/>
                <w:sz w:val="24"/>
                <w:szCs w:val="24"/>
              </w:rPr>
            </w:pPr>
            <w:r>
              <w:rPr>
                <w:rFonts w:hint="eastAsia" w:ascii="宋体" w:hAnsi="宋体"/>
                <w:sz w:val="24"/>
                <w:szCs w:val="24"/>
              </w:rPr>
              <w:t>商务部分</w:t>
            </w:r>
          </w:p>
        </w:tc>
        <w:tc>
          <w:tcPr>
            <w:tcW w:w="1275" w:type="dxa"/>
            <w:noWrap w:val="0"/>
            <w:vAlign w:val="center"/>
          </w:tcPr>
          <w:p>
            <w:pPr>
              <w:pStyle w:val="7"/>
              <w:spacing w:before="156" w:after="156"/>
              <w:ind w:left="0" w:leftChars="0" w:firstLine="0" w:firstLineChars="0"/>
              <w:jc w:val="center"/>
              <w:rPr>
                <w:rFonts w:hint="eastAsia" w:ascii="宋体" w:hAnsi="宋体"/>
                <w:sz w:val="24"/>
                <w:szCs w:val="24"/>
              </w:rPr>
            </w:pPr>
            <w:r>
              <w:rPr>
                <w:rFonts w:hint="eastAsia" w:ascii="宋体" w:hAnsi="宋体"/>
                <w:sz w:val="24"/>
                <w:szCs w:val="24"/>
              </w:rPr>
              <w:t>公司资质</w:t>
            </w:r>
          </w:p>
        </w:tc>
        <w:tc>
          <w:tcPr>
            <w:tcW w:w="1134" w:type="dxa"/>
            <w:noWrap w:val="0"/>
            <w:vAlign w:val="center"/>
          </w:tcPr>
          <w:p>
            <w:pPr>
              <w:pStyle w:val="7"/>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w:t>
            </w:r>
          </w:p>
        </w:tc>
        <w:tc>
          <w:tcPr>
            <w:tcW w:w="5720" w:type="dxa"/>
            <w:noWrap w:val="0"/>
            <w:vAlign w:val="center"/>
          </w:tcPr>
          <w:p>
            <w:pPr>
              <w:numPr>
                <w:ilvl w:val="0"/>
                <w:numId w:val="0"/>
              </w:numPr>
              <w:spacing w:line="240" w:lineRule="auto"/>
              <w:rPr>
                <w:rFonts w:hint="eastAsia" w:ascii="仿宋" w:hAnsi="仿宋" w:eastAsia="仿宋" w:cs="仿宋"/>
                <w:sz w:val="21"/>
                <w:szCs w:val="21"/>
              </w:rPr>
            </w:pPr>
            <w:r>
              <w:rPr>
                <w:rFonts w:hint="eastAsia" w:ascii="仿宋" w:hAnsi="仿宋" w:eastAsia="仿宋" w:cs="仿宋"/>
                <w:sz w:val="21"/>
                <w:szCs w:val="21"/>
              </w:rPr>
              <w:t>1.投标人具有ISO9001质量管理体系认证证书，得2分数。</w:t>
            </w:r>
          </w:p>
          <w:p>
            <w:pPr>
              <w:numPr>
                <w:ilvl w:val="0"/>
                <w:numId w:val="0"/>
              </w:num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投标人具有高新技术企业证书，得2分数。</w:t>
            </w:r>
          </w:p>
          <w:p>
            <w:pPr>
              <w:numPr>
                <w:ilvl w:val="0"/>
                <w:numId w:val="0"/>
              </w:num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要求</w:t>
            </w:r>
          </w:p>
          <w:p>
            <w:pPr>
              <w:numPr>
                <w:ilvl w:val="0"/>
                <w:numId w:val="0"/>
              </w:num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1.提供相关有效证书扫描件加盖公章 (原件备查）及国家市场监督管理局-全国认证认可信息公共服务平台（http://cx.cnca.cn/CertECloud/index/index/page）或证书颁发机构官网查询截图作为评审依据。</w:t>
            </w:r>
          </w:p>
          <w:p>
            <w:pPr>
              <w:numPr>
                <w:ilvl w:val="0"/>
                <w:numId w:val="0"/>
              </w:num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按以上评分内容要求提供相应的证明文件扫描件作为评</w:t>
            </w:r>
            <w:bookmarkStart w:id="0" w:name="_GoBack"/>
            <w:bookmarkEnd w:id="0"/>
            <w:r>
              <w:rPr>
                <w:rFonts w:hint="eastAsia" w:ascii="仿宋" w:hAnsi="仿宋" w:eastAsia="仿宋" w:cs="仿宋"/>
                <w:sz w:val="21"/>
                <w:szCs w:val="21"/>
                <w:lang w:eastAsia="zh-CN"/>
              </w:rPr>
              <w:t>审依据，未按要求提供相应评审依据的或提供的信息无法判断的不得分。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jc w:val="center"/>
        </w:trPr>
        <w:tc>
          <w:tcPr>
            <w:tcW w:w="1101" w:type="dxa"/>
            <w:vMerge w:val="continue"/>
            <w:noWrap w:val="0"/>
            <w:vAlign w:val="center"/>
          </w:tcPr>
          <w:p>
            <w:pPr>
              <w:pStyle w:val="7"/>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hint="eastAsia" w:ascii="宋体" w:hAnsi="宋体" w:eastAsia="仿宋_GB2312" w:cstheme="minorBidi"/>
                <w:kern w:val="0"/>
                <w:sz w:val="24"/>
                <w:szCs w:val="24"/>
                <w:lang w:val="en-US" w:eastAsia="zh-CN" w:bidi="ar-SA"/>
              </w:rPr>
            </w:pPr>
            <w:r>
              <w:rPr>
                <w:rFonts w:hint="eastAsia" w:ascii="宋体" w:hAnsi="宋体" w:eastAsia="仿宋_GB2312" w:cstheme="minorBidi"/>
                <w:kern w:val="0"/>
                <w:sz w:val="24"/>
                <w:szCs w:val="24"/>
                <w:lang w:val="en-US" w:eastAsia="zh-CN" w:bidi="ar-SA"/>
              </w:rPr>
              <w:t>项目团队</w:t>
            </w:r>
          </w:p>
        </w:tc>
        <w:tc>
          <w:tcPr>
            <w:tcW w:w="1134" w:type="dxa"/>
            <w:noWrap w:val="0"/>
            <w:vAlign w:val="center"/>
          </w:tcPr>
          <w:p>
            <w:pPr>
              <w:pStyle w:val="7"/>
              <w:spacing w:before="156" w:after="156" w:line="240" w:lineRule="auto"/>
              <w:ind w:left="0" w:leftChars="0" w:firstLine="0" w:firstLineChars="0"/>
              <w:jc w:val="center"/>
              <w:rPr>
                <w:rFonts w:hint="default" w:ascii="宋体" w:hAnsi="宋体" w:eastAsia="仿宋_GB2312" w:cstheme="minorBidi"/>
                <w:kern w:val="0"/>
                <w:sz w:val="24"/>
                <w:szCs w:val="24"/>
                <w:lang w:val="en-US" w:eastAsia="zh-CN" w:bidi="ar-SA"/>
              </w:rPr>
            </w:pPr>
            <w:r>
              <w:rPr>
                <w:rFonts w:hint="eastAsia" w:ascii="宋体" w:cstheme="minorBidi"/>
                <w:kern w:val="0"/>
                <w:sz w:val="24"/>
                <w:szCs w:val="24"/>
                <w:lang w:val="en-US" w:eastAsia="zh-CN" w:bidi="ar-SA"/>
              </w:rPr>
              <w:t>4</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1.拟委派的现场项目经理1名，具备信息系统项目管理师证书，得</w:t>
            </w: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分； </w:t>
            </w:r>
          </w:p>
          <w:p>
            <w:pPr>
              <w:spacing w:line="240" w:lineRule="auto"/>
              <w:rPr>
                <w:rFonts w:hint="eastAsia" w:ascii="仿宋" w:hAnsi="仿宋" w:eastAsia="仿宋" w:cs="仿宋"/>
                <w:sz w:val="21"/>
                <w:szCs w:val="21"/>
              </w:rPr>
            </w:pPr>
            <w:r>
              <w:rPr>
                <w:rFonts w:hint="eastAsia" w:ascii="仿宋" w:hAnsi="仿宋" w:eastAsia="仿宋" w:cs="仿宋"/>
                <w:sz w:val="21"/>
                <w:szCs w:val="21"/>
              </w:rPr>
              <w:t>2.投标人需具备广西区内售后服务团队不少于3人，得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p>
            <w:pPr>
              <w:spacing w:line="24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提供投标人为其缴纳的</w:t>
            </w:r>
            <w:r>
              <w:rPr>
                <w:rFonts w:hint="eastAsia" w:ascii="仿宋" w:hAnsi="仿宋" w:eastAsia="仿宋" w:cs="仿宋"/>
                <w:sz w:val="21"/>
                <w:szCs w:val="21"/>
                <w:lang w:eastAsia="zh-CN"/>
              </w:rPr>
              <w:t>今年内连续</w:t>
            </w:r>
            <w:r>
              <w:rPr>
                <w:rFonts w:hint="eastAsia" w:ascii="仿宋" w:hAnsi="仿宋" w:eastAsia="仿宋" w:cs="仿宋"/>
                <w:sz w:val="21"/>
                <w:szCs w:val="21"/>
              </w:rPr>
              <w:t>三个月(由于社保部门或税务部门原因最近一个月的社保证明无法提供的可往前顺延一个月)的社保证明（如为新成立企业且成立时间不足三个月可提供加盖公章的情况说明或者证明材料亦视为符合）的社保证明材料。</w:t>
            </w:r>
          </w:p>
          <w:p>
            <w:pPr>
              <w:spacing w:line="240" w:lineRule="auto"/>
              <w:rPr>
                <w:rFonts w:hint="eastAsia" w:ascii="仿宋" w:hAnsi="仿宋" w:eastAsia="仿宋" w:cs="仿宋"/>
                <w:sz w:val="21"/>
                <w:szCs w:val="21"/>
              </w:rPr>
            </w:pPr>
            <w:r>
              <w:rPr>
                <w:rFonts w:hint="eastAsia" w:ascii="仿宋" w:hAnsi="仿宋" w:eastAsia="仿宋" w:cs="仿宋"/>
                <w:sz w:val="21"/>
                <w:szCs w:val="21"/>
              </w:rPr>
              <w:t>提供项目管理证明材料扫描件</w:t>
            </w:r>
            <w:r>
              <w:rPr>
                <w:rFonts w:hint="eastAsia" w:ascii="仿宋" w:hAnsi="仿宋" w:eastAsia="仿宋" w:cs="仿宋"/>
                <w:sz w:val="21"/>
                <w:szCs w:val="21"/>
                <w:lang w:eastAsia="zh-CN"/>
              </w:rPr>
              <w:t>加盖公章</w:t>
            </w:r>
            <w:r>
              <w:rPr>
                <w:rFonts w:hint="eastAsia" w:ascii="仿宋" w:hAnsi="仿宋" w:eastAsia="仿宋" w:cs="仿宋"/>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noWrap w:val="0"/>
            <w:vAlign w:val="center"/>
          </w:tcPr>
          <w:p>
            <w:pPr>
              <w:pStyle w:val="7"/>
              <w:spacing w:before="156" w:after="156"/>
              <w:ind w:left="0" w:leftChars="0" w:firstLine="0" w:firstLineChars="0"/>
              <w:jc w:val="center"/>
              <w:rPr>
                <w:rFonts w:ascii="宋体" w:hAnsi="宋体"/>
                <w:sz w:val="24"/>
                <w:szCs w:val="24"/>
              </w:rPr>
            </w:pPr>
            <w:r>
              <w:rPr>
                <w:rFonts w:hint="eastAsia" w:ascii="宋体" w:hAnsi="宋体"/>
                <w:sz w:val="24"/>
                <w:szCs w:val="24"/>
              </w:rPr>
              <w:t>技术部分</w:t>
            </w:r>
          </w:p>
        </w:tc>
        <w:tc>
          <w:tcPr>
            <w:tcW w:w="1275" w:type="dxa"/>
            <w:noWrap w:val="0"/>
            <w:vAlign w:val="center"/>
          </w:tcPr>
          <w:p>
            <w:pPr>
              <w:pStyle w:val="7"/>
              <w:spacing w:before="156" w:after="156"/>
              <w:ind w:left="0" w:leftChars="0" w:firstLine="0" w:firstLineChars="0"/>
              <w:jc w:val="center"/>
              <w:rPr>
                <w:rFonts w:ascii="宋体" w:hAnsi="宋体"/>
                <w:sz w:val="24"/>
                <w:szCs w:val="24"/>
              </w:rPr>
            </w:pPr>
            <w:r>
              <w:rPr>
                <w:rFonts w:hint="eastAsia" w:ascii="宋体" w:hAnsi="宋体"/>
                <w:sz w:val="24"/>
                <w:szCs w:val="24"/>
              </w:rPr>
              <w:t>技术要求</w:t>
            </w:r>
          </w:p>
        </w:tc>
        <w:tc>
          <w:tcPr>
            <w:tcW w:w="1134" w:type="dxa"/>
            <w:noWrap w:val="0"/>
            <w:vAlign w:val="center"/>
          </w:tcPr>
          <w:p>
            <w:pPr>
              <w:pStyle w:val="7"/>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28</w:t>
            </w:r>
          </w:p>
        </w:tc>
        <w:tc>
          <w:tcPr>
            <w:tcW w:w="5720" w:type="dxa"/>
            <w:noWrap w:val="0"/>
            <w:vAlign w:val="center"/>
          </w:tcPr>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1.投标人应如实填写《技术要求偏离表》，各项技术参数指标及要求全部满足的得100%分数，有“▲”的条款每负偏离一项扣</w:t>
            </w:r>
            <w:r>
              <w:rPr>
                <w:rFonts w:hint="eastAsia" w:ascii="仿宋" w:hAnsi="仿宋" w:eastAsia="仿宋" w:cs="仿宋"/>
                <w:sz w:val="21"/>
                <w:szCs w:val="21"/>
                <w:lang w:val="en-US" w:eastAsia="zh-CN"/>
              </w:rPr>
              <w:t>4</w:t>
            </w:r>
            <w:r>
              <w:rPr>
                <w:rFonts w:hint="eastAsia" w:ascii="仿宋" w:hAnsi="仿宋" w:eastAsia="仿宋" w:cs="仿宋"/>
                <w:sz w:val="21"/>
                <w:szCs w:val="21"/>
              </w:rPr>
              <w:t>分；一般条款每负偏离一项扣</w:t>
            </w:r>
            <w:r>
              <w:rPr>
                <w:rFonts w:hint="eastAsia" w:ascii="仿宋" w:hAnsi="仿宋" w:eastAsia="仿宋" w:cs="仿宋"/>
                <w:sz w:val="21"/>
                <w:szCs w:val="21"/>
                <w:lang w:val="en-US" w:eastAsia="zh-CN"/>
              </w:rPr>
              <w:t>2</w:t>
            </w:r>
            <w:r>
              <w:rPr>
                <w:rFonts w:hint="eastAsia" w:ascii="仿宋" w:hAnsi="仿宋" w:eastAsia="仿宋" w:cs="仿宋"/>
                <w:sz w:val="21"/>
                <w:szCs w:val="21"/>
              </w:rPr>
              <w:t>分；扣完为止。</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2.带★号的实质性要求，若出现不响应或任何的负偏离，将导致投标无效。</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带▲号的重要参数，其中“功能要求”需提供系统截图或接口规范作为证明材料予以佐证，并加盖投标人鲜章，如未提供，视为负偏离。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noWrap w:val="0"/>
            <w:vAlign w:val="center"/>
          </w:tcPr>
          <w:p>
            <w:pPr>
              <w:pStyle w:val="7"/>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ascii="宋体" w:hAnsi="宋体"/>
                <w:szCs w:val="24"/>
              </w:rPr>
            </w:pPr>
            <w:r>
              <w:rPr>
                <w:rFonts w:hint="eastAsia" w:ascii="宋体" w:hAnsi="宋体" w:eastAsia="仿宋_GB2312" w:cstheme="minorBidi"/>
                <w:kern w:val="0"/>
                <w:sz w:val="24"/>
                <w:szCs w:val="24"/>
                <w:lang w:val="en-US" w:eastAsia="zh-CN" w:bidi="ar-SA"/>
              </w:rPr>
              <w:t>技术方案</w:t>
            </w:r>
          </w:p>
        </w:tc>
        <w:tc>
          <w:tcPr>
            <w:tcW w:w="1134" w:type="dxa"/>
            <w:noWrap w:val="0"/>
            <w:vAlign w:val="center"/>
          </w:tcPr>
          <w:p>
            <w:pPr>
              <w:pStyle w:val="7"/>
              <w:spacing w:before="156" w:after="156"/>
              <w:ind w:left="0" w:leftChars="0" w:firstLine="0" w:firstLineChars="0"/>
              <w:jc w:val="center"/>
              <w:rPr>
                <w:rFonts w:hint="default" w:ascii="宋体" w:hAnsi="宋体" w:eastAsia="宋体"/>
                <w:sz w:val="24"/>
                <w:szCs w:val="24"/>
                <w:lang w:val="en-US" w:eastAsia="zh-CN"/>
              </w:rPr>
            </w:pPr>
            <w:r>
              <w:rPr>
                <w:rFonts w:hint="eastAsia" w:ascii="宋体" w:eastAsia="宋体"/>
                <w:sz w:val="24"/>
                <w:szCs w:val="24"/>
                <w:lang w:val="en-US" w:eastAsia="zh-CN"/>
              </w:rPr>
              <w:t>9</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一档（</w:t>
            </w:r>
            <w:r>
              <w:rPr>
                <w:rFonts w:hint="eastAsia" w:ascii="仿宋" w:hAnsi="仿宋" w:eastAsia="仿宋" w:cs="仿宋"/>
                <w:sz w:val="21"/>
                <w:szCs w:val="21"/>
                <w:lang w:val="en-US" w:eastAsia="zh-CN"/>
              </w:rPr>
              <w:t>3</w:t>
            </w:r>
            <w:r>
              <w:rPr>
                <w:rFonts w:hint="eastAsia" w:ascii="仿宋" w:hAnsi="仿宋" w:eastAsia="仿宋" w:cs="仿宋"/>
                <w:sz w:val="21"/>
                <w:szCs w:val="21"/>
              </w:rPr>
              <w:t>分）：总体架构简单，业务架构清晰，功能架构简单，操作界面简洁，无帮助机制。功能扩展性差，系统运行良好。</w:t>
            </w:r>
          </w:p>
          <w:p>
            <w:pPr>
              <w:spacing w:line="240" w:lineRule="auto"/>
              <w:rPr>
                <w:rFonts w:hint="eastAsia" w:ascii="仿宋" w:hAnsi="仿宋" w:eastAsia="仿宋" w:cs="仿宋"/>
                <w:sz w:val="21"/>
                <w:szCs w:val="21"/>
              </w:rPr>
            </w:pPr>
            <w:r>
              <w:rPr>
                <w:rFonts w:hint="eastAsia" w:ascii="仿宋" w:hAnsi="仿宋" w:eastAsia="仿宋" w:cs="仿宋"/>
                <w:sz w:val="21"/>
                <w:szCs w:val="21"/>
              </w:rPr>
              <w:t>二档（</w:t>
            </w:r>
            <w:r>
              <w:rPr>
                <w:rFonts w:hint="eastAsia" w:ascii="仿宋" w:hAnsi="仿宋" w:eastAsia="仿宋" w:cs="仿宋"/>
                <w:sz w:val="21"/>
                <w:szCs w:val="21"/>
                <w:lang w:val="en-US" w:eastAsia="zh-CN"/>
              </w:rPr>
              <w:t>6</w:t>
            </w:r>
            <w:r>
              <w:rPr>
                <w:rFonts w:hint="eastAsia" w:ascii="仿宋" w:hAnsi="仿宋" w:eastAsia="仿宋" w:cs="仿宋"/>
                <w:sz w:val="21"/>
                <w:szCs w:val="21"/>
              </w:rPr>
              <w:t>分）：总体框架简洁完整，业务框架满足院方大部分业务要求；系统功能架构完整，操作简单，具备简单帮助功能；功能定制</w:t>
            </w:r>
            <w:r>
              <w:rPr>
                <w:rFonts w:hint="eastAsia" w:ascii="仿宋" w:hAnsi="仿宋" w:eastAsia="仿宋" w:cs="仿宋"/>
                <w:sz w:val="21"/>
                <w:szCs w:val="21"/>
                <w:lang w:val="en-US" w:eastAsia="zh-CN"/>
              </w:rPr>
              <w:t>基本上</w:t>
            </w:r>
            <w:r>
              <w:rPr>
                <w:rFonts w:hint="eastAsia" w:ascii="仿宋" w:hAnsi="仿宋" w:eastAsia="仿宋" w:cs="仿宋"/>
                <w:sz w:val="21"/>
                <w:szCs w:val="21"/>
              </w:rPr>
              <w:t>须二次开发</w:t>
            </w:r>
            <w:r>
              <w:rPr>
                <w:rFonts w:hint="eastAsia" w:ascii="仿宋" w:hAnsi="仿宋" w:eastAsia="仿宋" w:cs="仿宋"/>
                <w:sz w:val="21"/>
                <w:szCs w:val="21"/>
                <w:lang w:val="en-US" w:eastAsia="zh-CN"/>
              </w:rPr>
              <w:t>,自定义功能较少</w:t>
            </w:r>
            <w:r>
              <w:rPr>
                <w:rFonts w:hint="eastAsia" w:ascii="仿宋" w:hAnsi="仿宋" w:eastAsia="仿宋" w:cs="仿宋"/>
                <w:sz w:val="21"/>
                <w:szCs w:val="21"/>
              </w:rPr>
              <w:t>；系统运行稳定。</w:t>
            </w:r>
          </w:p>
          <w:p>
            <w:pPr>
              <w:spacing w:line="240" w:lineRule="auto"/>
              <w:rPr>
                <w:rFonts w:hint="eastAsia" w:ascii="仿宋" w:hAnsi="仿宋" w:eastAsia="仿宋" w:cs="仿宋"/>
                <w:sz w:val="21"/>
                <w:szCs w:val="21"/>
              </w:rPr>
            </w:pPr>
            <w:r>
              <w:rPr>
                <w:rFonts w:hint="eastAsia" w:ascii="仿宋" w:hAnsi="仿宋" w:eastAsia="仿宋" w:cs="仿宋"/>
                <w:sz w:val="21"/>
                <w:szCs w:val="21"/>
              </w:rPr>
              <w:t>三档（</w:t>
            </w:r>
            <w:r>
              <w:rPr>
                <w:rFonts w:hint="eastAsia" w:ascii="仿宋" w:hAnsi="仿宋" w:eastAsia="仿宋" w:cs="仿宋"/>
                <w:sz w:val="21"/>
                <w:szCs w:val="21"/>
                <w:lang w:val="en-US" w:eastAsia="zh-CN"/>
              </w:rPr>
              <w:t>9</w:t>
            </w:r>
            <w:r>
              <w:rPr>
                <w:rFonts w:hint="eastAsia" w:ascii="仿宋" w:hAnsi="仿宋" w:eastAsia="仿宋" w:cs="仿宋"/>
                <w:sz w:val="21"/>
                <w:szCs w:val="21"/>
              </w:rPr>
              <w:t>分）：系统总体架构设计科学、规范、先进，满足院方业务需求，整合院方业务流程，形成业务闭环；功能架构清晰完整，系统易用性良好，操作便捷人性化，操作与业务流程契合度高，帮助机制完整，运行稳定健壮性良好，维护方便；系统功能可拓展性良好，支持定制开发功能及功能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hint="eastAsia" w:ascii="宋体" w:hAnsi="宋体" w:eastAsia="仿宋_GB2312" w:cstheme="minorBidi"/>
                <w:kern w:val="0"/>
                <w:sz w:val="24"/>
                <w:szCs w:val="24"/>
                <w:lang w:val="en-US" w:eastAsia="zh-CN" w:bidi="ar-SA"/>
              </w:rPr>
            </w:pPr>
            <w:r>
              <w:rPr>
                <w:rFonts w:hint="eastAsia" w:ascii="宋体" w:hAnsi="宋体" w:eastAsia="仿宋_GB2312" w:cstheme="minorBidi"/>
                <w:kern w:val="0"/>
                <w:sz w:val="24"/>
                <w:szCs w:val="24"/>
                <w:lang w:val="en-US" w:eastAsia="zh-CN" w:bidi="ar-SA"/>
              </w:rPr>
              <w:t>项目实施方案</w:t>
            </w:r>
          </w:p>
        </w:tc>
        <w:tc>
          <w:tcPr>
            <w:tcW w:w="1134" w:type="dxa"/>
            <w:noWrap w:val="0"/>
            <w:vAlign w:val="center"/>
          </w:tcPr>
          <w:p>
            <w:pPr>
              <w:pStyle w:val="7"/>
              <w:spacing w:before="156" w:after="156"/>
              <w:ind w:left="0" w:leftChars="0" w:firstLine="0" w:firstLineChars="0"/>
              <w:jc w:val="center"/>
              <w:rPr>
                <w:rFonts w:hint="default" w:ascii="宋体" w:eastAsia="宋体"/>
                <w:sz w:val="24"/>
                <w:szCs w:val="24"/>
                <w:lang w:val="en-US" w:eastAsia="zh-CN"/>
              </w:rPr>
            </w:pPr>
            <w:r>
              <w:rPr>
                <w:rFonts w:hint="eastAsia" w:ascii="宋体" w:eastAsia="宋体"/>
                <w:sz w:val="24"/>
                <w:szCs w:val="24"/>
                <w:lang w:val="en-US" w:eastAsia="zh-CN"/>
              </w:rPr>
              <w:t>6</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一档（2分）：具备基本的重点难点分析、建设目标、组织方案、实施方案、应急措施、风险控制等。以上方面内容不全，方案针对性不强。</w:t>
            </w:r>
          </w:p>
          <w:p>
            <w:pPr>
              <w:spacing w:line="240" w:lineRule="auto"/>
              <w:rPr>
                <w:rFonts w:hint="eastAsia" w:ascii="仿宋" w:hAnsi="仿宋" w:eastAsia="仿宋" w:cs="仿宋"/>
                <w:sz w:val="21"/>
                <w:szCs w:val="21"/>
              </w:rPr>
            </w:pPr>
            <w:r>
              <w:rPr>
                <w:rFonts w:hint="eastAsia" w:ascii="仿宋" w:hAnsi="仿宋" w:eastAsia="仿宋" w:cs="仿宋"/>
                <w:sz w:val="21"/>
                <w:szCs w:val="21"/>
              </w:rPr>
              <w:t>二档（4分）：具备基本的重点难点分析、建设目标、组织方案、实施方案、应急措施、风险控制。具备以上方面内容，分析简单，针对性不强。</w:t>
            </w:r>
          </w:p>
          <w:p>
            <w:pPr>
              <w:spacing w:line="240" w:lineRule="auto"/>
              <w:rPr>
                <w:rFonts w:hint="eastAsia" w:ascii="仿宋" w:hAnsi="仿宋" w:eastAsia="仿宋" w:cs="仿宋"/>
                <w:sz w:val="21"/>
                <w:szCs w:val="21"/>
              </w:rPr>
            </w:pPr>
            <w:r>
              <w:rPr>
                <w:rFonts w:hint="eastAsia" w:ascii="仿宋" w:hAnsi="仿宋" w:eastAsia="仿宋" w:cs="仿宋"/>
                <w:sz w:val="21"/>
                <w:szCs w:val="21"/>
              </w:rPr>
              <w:t>三档（6分）：具备明确的重点难点分析、建设目标、组织方案、实施方案、应急措施、风险控制。对医院项目有深入分析能力。投标文件响应全面、具体、针对性强、可操作性强。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hint="eastAsia" w:ascii="宋体" w:hAnsi="宋体" w:eastAsia="仿宋_GB2312" w:cstheme="minorBidi"/>
                <w:kern w:val="0"/>
                <w:sz w:val="24"/>
                <w:szCs w:val="24"/>
                <w:lang w:val="en-US" w:eastAsia="zh-CN" w:bidi="ar-SA"/>
              </w:rPr>
            </w:pPr>
            <w:r>
              <w:rPr>
                <w:rFonts w:hint="eastAsia" w:ascii="宋体" w:hAnsi="宋体" w:eastAsia="仿宋_GB2312" w:cstheme="minorBidi"/>
                <w:kern w:val="0"/>
                <w:sz w:val="24"/>
                <w:szCs w:val="24"/>
                <w:lang w:val="en-US" w:eastAsia="zh-CN" w:bidi="ar-SA"/>
              </w:rPr>
              <w:t>售后服务方案</w:t>
            </w:r>
          </w:p>
        </w:tc>
        <w:tc>
          <w:tcPr>
            <w:tcW w:w="1134" w:type="dxa"/>
            <w:noWrap w:val="0"/>
            <w:vAlign w:val="center"/>
          </w:tcPr>
          <w:p>
            <w:pPr>
              <w:pStyle w:val="7"/>
              <w:spacing w:before="156" w:after="156"/>
              <w:ind w:left="0" w:leftChars="0" w:firstLine="0" w:firstLineChars="0"/>
              <w:jc w:val="center"/>
              <w:rPr>
                <w:rFonts w:hint="default" w:ascii="宋体" w:eastAsia="宋体"/>
                <w:sz w:val="24"/>
                <w:szCs w:val="24"/>
                <w:lang w:val="en-US" w:eastAsia="zh-CN"/>
              </w:rPr>
            </w:pPr>
            <w:r>
              <w:rPr>
                <w:rFonts w:hint="eastAsia" w:ascii="宋体" w:eastAsia="宋体"/>
                <w:sz w:val="24"/>
                <w:szCs w:val="24"/>
                <w:lang w:val="en-US" w:eastAsia="zh-CN"/>
              </w:rPr>
              <w:t>9</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一档（3分） 整体售后服务方案包括售后服务管理体系与措施、系统运行维护服务方案、系统维护应急方案、服务人员配备方案；服务管理、方案及其质量保证措施的操作规范、时间安排、工作步骤和程序、人员岗位安排、保障响应措施的描述有缺失，针对性不强、措施无力，或未承诺提供7×24服务热线。</w:t>
            </w:r>
          </w:p>
          <w:p>
            <w:pPr>
              <w:spacing w:line="240" w:lineRule="auto"/>
              <w:rPr>
                <w:rFonts w:hint="eastAsia" w:ascii="仿宋" w:hAnsi="仿宋" w:eastAsia="仿宋" w:cs="仿宋"/>
                <w:sz w:val="21"/>
                <w:szCs w:val="21"/>
              </w:rPr>
            </w:pPr>
            <w:r>
              <w:rPr>
                <w:rFonts w:hint="eastAsia" w:ascii="仿宋" w:hAnsi="仿宋" w:eastAsia="仿宋" w:cs="仿宋"/>
                <w:sz w:val="21"/>
                <w:szCs w:val="21"/>
              </w:rPr>
              <w:t>二档（6分） 整体售后服务方案包括售后服务管理体系与措施、系统运行维护服务方案、系统维护应急方案、服务人员配备方案；服务管理、方案及其质量保证措施的操作规范简单或不具体、时间安排简单或不具体、工作步骤和程序简单或不具体、人员岗位安排不明确、保障响应措施简单、针对性不强，并承诺提供7×24服务热线。</w:t>
            </w:r>
          </w:p>
          <w:p>
            <w:pPr>
              <w:spacing w:line="240" w:lineRule="auto"/>
              <w:rPr>
                <w:rFonts w:hint="eastAsia" w:ascii="仿宋" w:hAnsi="仿宋" w:eastAsia="仿宋" w:cs="仿宋"/>
                <w:sz w:val="21"/>
                <w:szCs w:val="21"/>
              </w:rPr>
            </w:pPr>
            <w:r>
              <w:rPr>
                <w:rFonts w:hint="eastAsia" w:ascii="仿宋" w:hAnsi="仿宋" w:eastAsia="仿宋" w:cs="仿宋"/>
                <w:sz w:val="21"/>
                <w:szCs w:val="21"/>
              </w:rPr>
              <w:t>三档（9分）：整体售后服务方案包括售后服务管理体系与措施、系统运行维护服务方案、系统维护应急方案、服务人员配备方案；服务管理、方案及其质量保证措施的操作规范全面且具体、时间安排全面且具体、工作步骤和程序全面且具体、人员岗位安排明确、保障响应措施有力、针对性强，并承诺提供7×24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hint="eastAsia" w:ascii="宋体" w:hAnsi="宋体" w:eastAsia="仿宋_GB2312" w:cstheme="minorBidi"/>
                <w:kern w:val="0"/>
                <w:sz w:val="24"/>
                <w:szCs w:val="24"/>
                <w:lang w:val="en-US" w:eastAsia="zh-CN" w:bidi="ar-SA"/>
              </w:rPr>
            </w:pPr>
            <w:r>
              <w:rPr>
                <w:rFonts w:hint="eastAsia" w:ascii="宋体" w:hAnsi="宋体" w:eastAsia="仿宋_GB2312" w:cstheme="minorBidi"/>
                <w:kern w:val="0"/>
                <w:sz w:val="24"/>
                <w:szCs w:val="24"/>
                <w:lang w:val="en-US" w:eastAsia="zh-CN" w:bidi="ar-SA"/>
              </w:rPr>
              <w:t>系统功能演示</w:t>
            </w:r>
          </w:p>
        </w:tc>
        <w:tc>
          <w:tcPr>
            <w:tcW w:w="1134" w:type="dxa"/>
            <w:noWrap w:val="0"/>
            <w:vAlign w:val="center"/>
          </w:tcPr>
          <w:p>
            <w:pPr>
              <w:pStyle w:val="7"/>
              <w:spacing w:before="156" w:after="156"/>
              <w:ind w:left="0" w:leftChars="0" w:firstLine="0" w:firstLineChars="0"/>
              <w:jc w:val="center"/>
              <w:rPr>
                <w:rFonts w:hint="default" w:ascii="宋体" w:eastAsia="宋体"/>
                <w:sz w:val="24"/>
                <w:szCs w:val="24"/>
                <w:lang w:val="en-US" w:eastAsia="zh-CN"/>
              </w:rPr>
            </w:pPr>
            <w:r>
              <w:rPr>
                <w:rFonts w:hint="eastAsia" w:ascii="宋体" w:eastAsia="宋体"/>
                <w:sz w:val="24"/>
                <w:szCs w:val="24"/>
                <w:lang w:val="en-US" w:eastAsia="zh-CN"/>
              </w:rPr>
              <w:t>10</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投标人现场进行本项目关键功能演示，如下：</w:t>
            </w:r>
          </w:p>
          <w:p>
            <w:pPr>
              <w:spacing w:line="240" w:lineRule="auto"/>
              <w:rPr>
                <w:rFonts w:hint="eastAsia" w:ascii="仿宋" w:hAnsi="仿宋" w:eastAsia="仿宋" w:cs="仿宋"/>
                <w:sz w:val="21"/>
                <w:szCs w:val="21"/>
              </w:rPr>
            </w:pPr>
            <w:r>
              <w:rPr>
                <w:rFonts w:hint="eastAsia" w:ascii="仿宋" w:hAnsi="仿宋" w:eastAsia="仿宋" w:cs="仿宋"/>
                <w:sz w:val="21"/>
                <w:szCs w:val="21"/>
              </w:rPr>
              <w:t>1.采用虚拟打印技术获取 PDF 报告文件传到系统；</w:t>
            </w:r>
          </w:p>
          <w:p>
            <w:pPr>
              <w:spacing w:line="240" w:lineRule="auto"/>
              <w:rPr>
                <w:rFonts w:hint="eastAsia" w:ascii="仿宋" w:hAnsi="仿宋" w:eastAsia="仿宋" w:cs="仿宋"/>
                <w:sz w:val="21"/>
                <w:szCs w:val="21"/>
              </w:rPr>
            </w:pPr>
            <w:r>
              <w:rPr>
                <w:rFonts w:hint="eastAsia" w:ascii="仿宋" w:hAnsi="仿宋" w:eastAsia="仿宋" w:cs="仿宋"/>
                <w:sz w:val="21"/>
                <w:szCs w:val="21"/>
              </w:rPr>
              <w:t>2.采用OCR识别技术自动化采集报告PDF并关联关联患者信息；</w:t>
            </w:r>
          </w:p>
          <w:p>
            <w:pPr>
              <w:spacing w:line="240" w:lineRule="auto"/>
              <w:rPr>
                <w:rFonts w:hint="eastAsia" w:ascii="仿宋" w:hAnsi="仿宋" w:eastAsia="仿宋" w:cs="仿宋"/>
                <w:sz w:val="21"/>
                <w:szCs w:val="21"/>
              </w:rPr>
            </w:pPr>
            <w:r>
              <w:rPr>
                <w:rFonts w:hint="eastAsia" w:ascii="仿宋" w:hAnsi="仿宋" w:eastAsia="仿宋" w:cs="仿宋"/>
                <w:sz w:val="21"/>
                <w:szCs w:val="21"/>
              </w:rPr>
              <w:t>3.报告人工批量采集入系统；</w:t>
            </w:r>
          </w:p>
          <w:p>
            <w:pPr>
              <w:spacing w:line="240" w:lineRule="auto"/>
              <w:rPr>
                <w:rFonts w:hint="eastAsia" w:ascii="仿宋" w:hAnsi="仿宋" w:eastAsia="仿宋" w:cs="仿宋"/>
                <w:sz w:val="21"/>
                <w:szCs w:val="21"/>
              </w:rPr>
            </w:pPr>
            <w:r>
              <w:rPr>
                <w:rFonts w:hint="eastAsia" w:ascii="仿宋" w:hAnsi="仿宋" w:eastAsia="仿宋" w:cs="仿宋"/>
                <w:sz w:val="21"/>
                <w:szCs w:val="21"/>
              </w:rPr>
              <w:t>4.多页报告合并单一报告文件；</w:t>
            </w:r>
          </w:p>
          <w:p>
            <w:pPr>
              <w:spacing w:line="240" w:lineRule="auto"/>
              <w:rPr>
                <w:rFonts w:hint="eastAsia" w:ascii="仿宋" w:hAnsi="仿宋" w:eastAsia="仿宋" w:cs="仿宋"/>
                <w:sz w:val="21"/>
                <w:szCs w:val="21"/>
              </w:rPr>
            </w:pPr>
            <w:r>
              <w:rPr>
                <w:rFonts w:hint="eastAsia" w:ascii="仿宋" w:hAnsi="仿宋" w:eastAsia="仿宋" w:cs="仿宋"/>
                <w:sz w:val="21"/>
                <w:szCs w:val="21"/>
              </w:rPr>
              <w:t>5.结构化录入报告。</w:t>
            </w:r>
          </w:p>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每演示一项得2分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
              <w:spacing w:before="156" w:after="156"/>
              <w:ind w:left="0" w:leftChars="0" w:firstLine="0" w:firstLineChars="0"/>
              <w:jc w:val="center"/>
              <w:rPr>
                <w:rFonts w:ascii="宋体" w:hAnsi="宋体"/>
                <w:sz w:val="24"/>
                <w:szCs w:val="24"/>
              </w:rPr>
            </w:pPr>
          </w:p>
        </w:tc>
        <w:tc>
          <w:tcPr>
            <w:tcW w:w="1275" w:type="dxa"/>
            <w:noWrap w:val="0"/>
            <w:vAlign w:val="center"/>
          </w:tcPr>
          <w:p>
            <w:pPr>
              <w:pStyle w:val="7"/>
              <w:spacing w:before="156" w:after="156"/>
              <w:ind w:left="0" w:leftChars="0" w:firstLine="0" w:firstLineChars="0"/>
              <w:jc w:val="center"/>
              <w:rPr>
                <w:rFonts w:ascii="宋体" w:hAnsi="宋体"/>
                <w:sz w:val="24"/>
                <w:szCs w:val="24"/>
              </w:rPr>
            </w:pPr>
            <w:r>
              <w:rPr>
                <w:rFonts w:hint="eastAsia" w:ascii="宋体" w:hAnsi="宋体"/>
                <w:sz w:val="24"/>
                <w:szCs w:val="24"/>
              </w:rPr>
              <w:t>合计</w:t>
            </w:r>
          </w:p>
        </w:tc>
        <w:tc>
          <w:tcPr>
            <w:tcW w:w="1134" w:type="dxa"/>
            <w:noWrap w:val="0"/>
            <w:vAlign w:val="center"/>
          </w:tcPr>
          <w:p>
            <w:pPr>
              <w:pStyle w:val="7"/>
              <w:spacing w:before="156" w:after="156"/>
              <w:ind w:left="0" w:leftChars="0" w:firstLine="0" w:firstLineChars="0"/>
              <w:jc w:val="center"/>
              <w:rPr>
                <w:rFonts w:ascii="宋体" w:hAnsi="宋体"/>
                <w:sz w:val="24"/>
                <w:szCs w:val="24"/>
              </w:rPr>
            </w:pPr>
            <w:r>
              <w:rPr>
                <w:rFonts w:hint="eastAsia" w:ascii="宋体" w:hAnsi="宋体"/>
                <w:sz w:val="24"/>
                <w:szCs w:val="24"/>
              </w:rPr>
              <w:t>1</w:t>
            </w:r>
            <w:r>
              <w:rPr>
                <w:rFonts w:ascii="宋体" w:hAnsi="宋体"/>
                <w:sz w:val="24"/>
                <w:szCs w:val="24"/>
              </w:rPr>
              <w:t>00</w:t>
            </w:r>
          </w:p>
        </w:tc>
        <w:tc>
          <w:tcPr>
            <w:tcW w:w="5720" w:type="dxa"/>
            <w:noWrap w:val="0"/>
            <w:vAlign w:val="center"/>
          </w:tcPr>
          <w:p>
            <w:pPr>
              <w:pStyle w:val="7"/>
              <w:spacing w:before="156" w:after="156"/>
              <w:ind w:left="0" w:leftChars="0" w:firstLine="0" w:firstLineChars="0"/>
              <w:jc w:val="both"/>
              <w:rPr>
                <w:rFonts w:ascii="宋体" w:hAnsi="宋体"/>
                <w:sz w:val="24"/>
                <w:szCs w:val="24"/>
              </w:rPr>
            </w:pPr>
          </w:p>
        </w:tc>
      </w:tr>
    </w:tbl>
    <w:p/>
    <w:p/>
    <w:sectPr>
      <w:headerReference r:id="rId5" w:type="default"/>
      <w:footerReference r:id="rId6" w:type="default"/>
      <w:pgSz w:w="11906" w:h="16838"/>
      <w:pgMar w:top="1247" w:right="1304" w:bottom="1247" w:left="130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99"/>
      <w:rPr>
        <w:rFonts w:ascii="宋体" w:hAnsi="宋体" w:eastAsia="宋体" w:cs="宋体"/>
        <w:sz w:val="14"/>
        <w:szCs w:val="14"/>
      </w:rPr>
    </w:pPr>
    <w:r>
      <w:rPr>
        <w:rFonts w:ascii="宋体" w:hAnsi="宋体" w:eastAsia="宋体" w:cs="宋体"/>
        <w:spacing w:val="-3"/>
        <w:sz w:val="14"/>
        <w:szCs w:val="14"/>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1F6D6D3D"/>
    <w:rsid w:val="00515E27"/>
    <w:rsid w:val="1F6D6D3D"/>
    <w:rsid w:val="2D4821CC"/>
    <w:rsid w:val="5A0532BF"/>
    <w:rsid w:val="66E2035A"/>
    <w:rsid w:val="7F2D4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kern w:val="0"/>
      <w:sz w:val="32"/>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Body Text First Indent 2"/>
    <w:basedOn w:val="2"/>
    <w:next w:val="1"/>
    <w:qFormat/>
    <w:uiPriority w:val="0"/>
    <w:pPr>
      <w:spacing w:line="360" w:lineRule="auto"/>
      <w:ind w:firstLine="0"/>
    </w:pPr>
    <w:rPr>
      <w:sz w:val="24"/>
    </w:rPr>
  </w:style>
  <w:style w:type="paragraph" w:customStyle="1" w:styleId="7">
    <w:name w:val="_Style 92"/>
    <w:basedOn w:val="2"/>
    <w:next w:val="4"/>
    <w:unhideWhenUsed/>
    <w:qFormat/>
    <w:uiPriority w:val="99"/>
    <w:pPr>
      <w:spacing w:line="360" w:lineRule="auto"/>
      <w:ind w:firstLine="420" w:firstLineChars="200"/>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1726</Words>
  <Characters>1811</Characters>
  <Lines>1</Lines>
  <Paragraphs>1</Paragraphs>
  <TotalTime>0</TotalTime>
  <ScaleCrop>false</ScaleCrop>
  <LinksUpToDate>false</LinksUpToDate>
  <CharactersWithSpaces>1820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2024-06-12T16:09:00Z</dcterms:created>
  <dc:creator>微微微</dc:creator>
  <cp:lastModifiedBy>微微微</cp:lastModifiedBy>
  <dcterms:modified xsi:type="dcterms:W3CDTF">2024-06-14T12:55:03Z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D4BA29B788C046F7ADB99579D47FA5B8_13</vt:lpwstr>
  </property>
</Properties>
</file>