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573E39">
      <w:pPr>
        <w:rPr>
          <w:rFonts w:hint="eastAsia" w:ascii="微软雅黑" w:hAnsi="微软雅黑" w:eastAsia="微软雅黑" w:cs="微软雅黑"/>
          <w:b/>
          <w:color w:val="000000"/>
          <w:sz w:val="48"/>
          <w:szCs w:val="32"/>
        </w:rPr>
      </w:pPr>
      <w:bookmarkStart w:id="21" w:name="_GoBack"/>
      <w:bookmarkEnd w:id="21"/>
    </w:p>
    <w:p w14:paraId="44FAC395">
      <w:pPr>
        <w:rPr>
          <w:rFonts w:hint="eastAsia" w:ascii="微软雅黑" w:hAnsi="微软雅黑" w:eastAsia="微软雅黑" w:cs="微软雅黑"/>
          <w:b/>
          <w:color w:val="000000"/>
          <w:sz w:val="48"/>
          <w:szCs w:val="32"/>
        </w:rPr>
      </w:pPr>
    </w:p>
    <w:p w14:paraId="632E11C7">
      <w:pPr>
        <w:rPr>
          <w:rFonts w:hint="eastAsia" w:ascii="微软雅黑" w:hAnsi="微软雅黑" w:eastAsia="微软雅黑" w:cs="微软雅黑"/>
          <w:b/>
          <w:color w:val="000000"/>
          <w:sz w:val="48"/>
          <w:szCs w:val="32"/>
        </w:rPr>
      </w:pPr>
    </w:p>
    <w:p w14:paraId="796CF9A6">
      <w:pPr>
        <w:rPr>
          <w:rFonts w:hint="eastAsia" w:ascii="微软雅黑" w:hAnsi="微软雅黑" w:eastAsia="微软雅黑" w:cs="微软雅黑"/>
          <w:b/>
          <w:color w:val="000000"/>
          <w:sz w:val="48"/>
          <w:szCs w:val="32"/>
        </w:rPr>
      </w:pPr>
    </w:p>
    <w:p w14:paraId="64B246E5">
      <w:pPr>
        <w:rPr>
          <w:rFonts w:hint="eastAsia" w:ascii="微软雅黑" w:hAnsi="微软雅黑" w:eastAsia="微软雅黑" w:cs="微软雅黑"/>
          <w:b/>
          <w:color w:val="000000"/>
          <w:sz w:val="48"/>
          <w:szCs w:val="32"/>
        </w:rPr>
      </w:pPr>
    </w:p>
    <w:p w14:paraId="2656A71E">
      <w:pPr>
        <w:rPr>
          <w:rFonts w:hint="eastAsia" w:ascii="微软雅黑" w:hAnsi="微软雅黑" w:eastAsia="微软雅黑" w:cs="微软雅黑"/>
          <w:b/>
          <w:color w:val="000000"/>
          <w:sz w:val="48"/>
          <w:szCs w:val="32"/>
        </w:rPr>
      </w:pPr>
    </w:p>
    <w:p w14:paraId="6E2368E7">
      <w:pPr>
        <w:ind w:firstLine="360" w:firstLineChars="100"/>
        <w:rPr>
          <w:rFonts w:hint="eastAsia" w:ascii="微软雅黑" w:hAnsi="微软雅黑" w:eastAsia="微软雅黑" w:cs="微软雅黑"/>
          <w:b/>
          <w:bCs/>
          <w:color w:val="000000"/>
          <w:sz w:val="36"/>
          <w:szCs w:val="36"/>
        </w:rPr>
      </w:pPr>
      <w:r>
        <w:rPr>
          <w:rFonts w:hint="eastAsia" w:ascii="微软雅黑" w:hAnsi="微软雅黑" w:eastAsia="微软雅黑" w:cs="微软雅黑"/>
          <w:b/>
          <w:bCs/>
          <w:sz w:val="36"/>
          <w:szCs w:val="36"/>
        </w:rPr>
        <w:t>医用耗材（含试剂）院内物流延伸</w:t>
      </w:r>
      <w:r>
        <w:rPr>
          <w:rFonts w:hint="eastAsia" w:ascii="微软雅黑" w:hAnsi="微软雅黑" w:eastAsia="微软雅黑" w:cs="微软雅黑"/>
          <w:b/>
          <w:bCs/>
          <w:color w:val="000000"/>
          <w:sz w:val="36"/>
          <w:szCs w:val="36"/>
        </w:rPr>
        <w:t>服务（SPD服务）</w:t>
      </w:r>
    </w:p>
    <w:p w14:paraId="2F7B5F9A">
      <w:pPr>
        <w:rPr>
          <w:rFonts w:hint="eastAsia" w:ascii="微软雅黑" w:hAnsi="微软雅黑" w:eastAsia="微软雅黑" w:cs="微软雅黑"/>
          <w:b/>
          <w:color w:val="000000"/>
          <w:sz w:val="48"/>
          <w:szCs w:val="32"/>
        </w:rPr>
      </w:pPr>
    </w:p>
    <w:p w14:paraId="2B0F5EE1">
      <w:pPr>
        <w:rPr>
          <w:rFonts w:hint="eastAsia" w:ascii="微软雅黑" w:hAnsi="微软雅黑" w:eastAsia="微软雅黑" w:cs="微软雅黑"/>
          <w:b/>
          <w:color w:val="000000"/>
          <w:sz w:val="48"/>
          <w:szCs w:val="32"/>
        </w:rPr>
      </w:pPr>
    </w:p>
    <w:p w14:paraId="07B79F9B">
      <w:pPr>
        <w:rPr>
          <w:rFonts w:hint="eastAsia" w:ascii="微软雅黑" w:hAnsi="微软雅黑" w:eastAsia="微软雅黑" w:cs="微软雅黑"/>
          <w:b/>
          <w:color w:val="000000"/>
          <w:sz w:val="48"/>
          <w:szCs w:val="32"/>
        </w:rPr>
      </w:pPr>
    </w:p>
    <w:p w14:paraId="2A72A3D3">
      <w:pPr>
        <w:rPr>
          <w:rFonts w:hint="eastAsia" w:ascii="微软雅黑" w:hAnsi="微软雅黑" w:eastAsia="微软雅黑" w:cs="微软雅黑"/>
          <w:b/>
          <w:color w:val="000000"/>
          <w:sz w:val="48"/>
          <w:szCs w:val="32"/>
        </w:rPr>
      </w:pPr>
    </w:p>
    <w:p w14:paraId="0B039711">
      <w:pPr>
        <w:rPr>
          <w:rFonts w:hint="eastAsia" w:ascii="微软雅黑" w:hAnsi="微软雅黑" w:eastAsia="微软雅黑" w:cs="微软雅黑"/>
          <w:b/>
          <w:color w:val="000000"/>
          <w:sz w:val="48"/>
          <w:szCs w:val="32"/>
        </w:rPr>
      </w:pPr>
    </w:p>
    <w:p w14:paraId="23C7309C">
      <w:pPr>
        <w:rPr>
          <w:rFonts w:hint="eastAsia" w:ascii="微软雅黑" w:hAnsi="微软雅黑" w:eastAsia="微软雅黑" w:cs="微软雅黑"/>
          <w:b/>
          <w:color w:val="000000"/>
          <w:sz w:val="48"/>
          <w:szCs w:val="32"/>
        </w:rPr>
      </w:pPr>
    </w:p>
    <w:p w14:paraId="2BA08473">
      <w:pPr>
        <w:rPr>
          <w:rFonts w:hint="eastAsia" w:ascii="微软雅黑" w:hAnsi="微软雅黑" w:eastAsia="微软雅黑" w:cs="微软雅黑"/>
          <w:b/>
          <w:color w:val="000000"/>
          <w:sz w:val="48"/>
          <w:szCs w:val="32"/>
        </w:rPr>
      </w:pPr>
    </w:p>
    <w:p w14:paraId="4805F6F6">
      <w:pPr>
        <w:rPr>
          <w:rFonts w:hint="eastAsia" w:ascii="微软雅黑" w:hAnsi="微软雅黑" w:eastAsia="微软雅黑" w:cs="微软雅黑"/>
          <w:b/>
          <w:color w:val="000000"/>
          <w:sz w:val="48"/>
          <w:szCs w:val="32"/>
        </w:rPr>
      </w:pPr>
    </w:p>
    <w:p w14:paraId="3EBEA9EE">
      <w:pPr>
        <w:pStyle w:val="5"/>
        <w:spacing w:before="120" w:after="120" w:line="360" w:lineRule="auto"/>
        <w:jc w:val="both"/>
        <w:rPr>
          <w:rFonts w:hint="eastAsia" w:ascii="微软雅黑" w:hAnsi="微软雅黑" w:eastAsia="微软雅黑" w:cs="微软雅黑"/>
          <w:color w:val="000000"/>
          <w:sz w:val="44"/>
          <w:szCs w:val="44"/>
        </w:rPr>
        <w:sectPr>
          <w:pgSz w:w="11906" w:h="16838"/>
          <w:pgMar w:top="1440" w:right="1800" w:bottom="1440" w:left="1800" w:header="851" w:footer="992" w:gutter="0"/>
          <w:cols w:space="425" w:num="1"/>
          <w:docGrid w:type="lines" w:linePitch="312" w:charSpace="0"/>
        </w:sectPr>
      </w:pPr>
    </w:p>
    <w:p w14:paraId="19869D23">
      <w:pPr>
        <w:pStyle w:val="5"/>
        <w:spacing w:before="120" w:after="120" w:line="360" w:lineRule="auto"/>
        <w:jc w:val="center"/>
        <w:rPr>
          <w:rFonts w:hint="eastAsia" w:ascii="微软雅黑" w:hAnsi="微软雅黑" w:eastAsia="微软雅黑" w:cs="微软雅黑"/>
          <w:b/>
          <w:bCs/>
          <w:color w:val="000000"/>
          <w:sz w:val="44"/>
          <w:szCs w:val="44"/>
        </w:rPr>
      </w:pPr>
      <w:r>
        <w:rPr>
          <w:rFonts w:hint="eastAsia" w:ascii="微软雅黑" w:hAnsi="微软雅黑" w:eastAsia="微软雅黑" w:cs="微软雅黑"/>
          <w:b/>
          <w:bCs/>
          <w:color w:val="000000"/>
          <w:sz w:val="44"/>
          <w:szCs w:val="44"/>
        </w:rPr>
        <w:t>目    录</w:t>
      </w:r>
    </w:p>
    <w:p w14:paraId="2EC917E6">
      <w:pPr>
        <w:pStyle w:val="5"/>
        <w:spacing w:before="120" w:after="120" w:line="360" w:lineRule="auto"/>
        <w:jc w:val="center"/>
        <w:rPr>
          <w:rFonts w:hint="eastAsia" w:ascii="微软雅黑" w:hAnsi="微软雅黑" w:eastAsia="微软雅黑" w:cs="微软雅黑"/>
          <w:b/>
          <w:bCs/>
          <w:color w:val="000000"/>
          <w:sz w:val="44"/>
          <w:szCs w:val="44"/>
        </w:rPr>
      </w:pPr>
    </w:p>
    <w:p w14:paraId="3AEB004D">
      <w:pPr>
        <w:pStyle w:val="5"/>
        <w:spacing w:before="120" w:after="120" w:line="360" w:lineRule="auto"/>
        <w:jc w:val="center"/>
        <w:rPr>
          <w:rFonts w:hint="eastAsia" w:ascii="微软雅黑" w:hAnsi="微软雅黑" w:eastAsia="微软雅黑" w:cs="微软雅黑"/>
          <w:b/>
          <w:bCs/>
          <w:color w:val="000000"/>
          <w:sz w:val="44"/>
          <w:szCs w:val="44"/>
        </w:rPr>
      </w:pPr>
    </w:p>
    <w:p w14:paraId="4EA57C81">
      <w:pPr>
        <w:pStyle w:val="5"/>
        <w:spacing w:before="120" w:after="120" w:line="360" w:lineRule="auto"/>
        <w:jc w:val="center"/>
        <w:rPr>
          <w:rFonts w:hint="eastAsia" w:ascii="微软雅黑" w:hAnsi="微软雅黑" w:eastAsia="微软雅黑" w:cs="微软雅黑"/>
          <w:b/>
          <w:bCs/>
          <w:color w:val="000000"/>
          <w:sz w:val="44"/>
          <w:szCs w:val="44"/>
        </w:rPr>
      </w:pPr>
    </w:p>
    <w:p w14:paraId="4EBCD21C">
      <w:pPr>
        <w:pStyle w:val="8"/>
        <w:spacing w:line="480" w:lineRule="auto"/>
        <w:ind w:firstLine="320"/>
        <w:rPr>
          <w:rFonts w:hint="eastAsia" w:ascii="微软雅黑" w:hAnsi="微软雅黑" w:eastAsia="微软雅黑" w:cs="微软雅黑"/>
          <w:b w:val="0"/>
          <w:bCs w:val="0"/>
          <w:caps w:val="0"/>
          <w:color w:val="000000"/>
          <w:szCs w:val="22"/>
        </w:rPr>
      </w:pPr>
      <w:r>
        <w:rPr>
          <w:rFonts w:hint="eastAsia" w:ascii="微软雅黑" w:hAnsi="微软雅黑" w:eastAsia="微软雅黑" w:cs="微软雅黑"/>
          <w:color w:val="000000"/>
          <w:sz w:val="32"/>
        </w:rPr>
        <w:fldChar w:fldCharType="begin"/>
      </w:r>
      <w:r>
        <w:rPr>
          <w:rStyle w:val="16"/>
          <w:rFonts w:hint="eastAsia" w:ascii="微软雅黑" w:hAnsi="微软雅黑" w:eastAsia="微软雅黑" w:cs="微软雅黑"/>
          <w:color w:val="000000"/>
          <w:sz w:val="32"/>
        </w:rPr>
        <w:instrText xml:space="preserve"> TOC \o "1-1" \h \z \u </w:instrText>
      </w:r>
      <w:r>
        <w:rPr>
          <w:rFonts w:hint="eastAsia" w:ascii="微软雅黑" w:hAnsi="微软雅黑" w:eastAsia="微软雅黑" w:cs="微软雅黑"/>
          <w:color w:val="000000"/>
          <w:sz w:val="32"/>
        </w:rPr>
        <w:fldChar w:fldCharType="separate"/>
      </w:r>
      <w:r>
        <w:fldChar w:fldCharType="begin"/>
      </w:r>
      <w:r>
        <w:instrText xml:space="preserve"> HYPERLINK \l "_Toc466475723" </w:instrText>
      </w:r>
      <w:r>
        <w:fldChar w:fldCharType="separate"/>
      </w:r>
      <w:r>
        <w:rPr>
          <w:rStyle w:val="16"/>
          <w:rFonts w:hint="eastAsia" w:ascii="微软雅黑" w:hAnsi="微软雅黑" w:eastAsia="微软雅黑" w:cs="微软雅黑"/>
          <w:color w:val="000000"/>
          <w:sz w:val="32"/>
        </w:rPr>
        <w:t xml:space="preserve">第一章  </w:t>
      </w:r>
      <w:bookmarkStart w:id="0" w:name="_Hlt468442446"/>
      <w:bookmarkStart w:id="1" w:name="_Hlt468442447"/>
      <w:bookmarkStart w:id="2" w:name="_Hlt471806353"/>
      <w:bookmarkStart w:id="3" w:name="_Hlt471806354"/>
      <w:bookmarkStart w:id="4" w:name="_Hlt470872016"/>
      <w:bookmarkStart w:id="5" w:name="_Hlt470872362"/>
      <w:bookmarkStart w:id="6" w:name="_Hlt470872015"/>
      <w:r>
        <w:rPr>
          <w:rStyle w:val="16"/>
          <w:rFonts w:hint="eastAsia" w:ascii="微软雅黑" w:hAnsi="微软雅黑" w:eastAsia="微软雅黑" w:cs="微软雅黑"/>
          <w:color w:val="000000"/>
          <w:sz w:val="32"/>
        </w:rPr>
        <w:t>项目概况</w:t>
      </w:r>
      <w:r>
        <w:rPr>
          <w:rFonts w:hint="eastAsia" w:ascii="微软雅黑" w:hAnsi="微软雅黑" w:eastAsia="微软雅黑" w:cs="微软雅黑"/>
          <w:color w:val="000000"/>
          <w:sz w:val="32"/>
        </w:rPr>
        <w:tab/>
      </w:r>
      <w:bookmarkEnd w:id="0"/>
      <w:bookmarkEnd w:id="1"/>
      <w:bookmarkEnd w:id="2"/>
      <w:bookmarkEnd w:id="3"/>
      <w:bookmarkEnd w:id="4"/>
      <w:bookmarkEnd w:id="5"/>
      <w:bookmarkEnd w:id="6"/>
      <w:r>
        <w:rPr>
          <w:rFonts w:hint="eastAsia" w:ascii="微软雅黑" w:hAnsi="微软雅黑" w:eastAsia="微软雅黑" w:cs="微软雅黑"/>
          <w:color w:val="000000"/>
          <w:sz w:val="32"/>
        </w:rPr>
        <w:fldChar w:fldCharType="begin"/>
      </w:r>
      <w:r>
        <w:rPr>
          <w:rFonts w:hint="eastAsia" w:ascii="微软雅黑" w:hAnsi="微软雅黑" w:eastAsia="微软雅黑" w:cs="微软雅黑"/>
          <w:color w:val="000000"/>
          <w:sz w:val="32"/>
        </w:rPr>
        <w:instrText xml:space="preserve"> PAGEREF _Toc466475723 \h </w:instrText>
      </w:r>
      <w:r>
        <w:rPr>
          <w:rFonts w:hint="eastAsia" w:ascii="微软雅黑" w:hAnsi="微软雅黑" w:eastAsia="微软雅黑" w:cs="微软雅黑"/>
          <w:color w:val="000000"/>
          <w:sz w:val="32"/>
        </w:rPr>
        <w:fldChar w:fldCharType="separate"/>
      </w:r>
      <w:r>
        <w:rPr>
          <w:rFonts w:hint="eastAsia" w:ascii="微软雅黑" w:hAnsi="微软雅黑" w:eastAsia="微软雅黑" w:cs="微软雅黑"/>
          <w:color w:val="000000"/>
          <w:sz w:val="32"/>
        </w:rPr>
        <w:t>1</w:t>
      </w:r>
      <w:r>
        <w:rPr>
          <w:rFonts w:hint="eastAsia" w:ascii="微软雅黑" w:hAnsi="微软雅黑" w:eastAsia="微软雅黑" w:cs="微软雅黑"/>
          <w:color w:val="000000"/>
          <w:sz w:val="32"/>
        </w:rPr>
        <w:fldChar w:fldCharType="end"/>
      </w:r>
      <w:r>
        <w:rPr>
          <w:rFonts w:hint="eastAsia" w:ascii="微软雅黑" w:hAnsi="微软雅黑" w:eastAsia="微软雅黑" w:cs="微软雅黑"/>
          <w:color w:val="000000"/>
          <w:sz w:val="32"/>
        </w:rPr>
        <w:fldChar w:fldCharType="end"/>
      </w:r>
    </w:p>
    <w:p w14:paraId="7645512C">
      <w:pPr>
        <w:pStyle w:val="8"/>
        <w:spacing w:line="480" w:lineRule="auto"/>
        <w:rPr>
          <w:rFonts w:hint="eastAsia" w:ascii="微软雅黑" w:hAnsi="微软雅黑" w:eastAsia="微软雅黑" w:cs="微软雅黑"/>
          <w:b w:val="0"/>
          <w:bCs w:val="0"/>
          <w:caps w:val="0"/>
          <w:color w:val="000000"/>
          <w:szCs w:val="22"/>
        </w:rPr>
      </w:pPr>
      <w:r>
        <w:fldChar w:fldCharType="begin"/>
      </w:r>
      <w:r>
        <w:instrText xml:space="preserve"> HYPERLINK \l "_Toc466475724" </w:instrText>
      </w:r>
      <w:r>
        <w:fldChar w:fldCharType="separate"/>
      </w:r>
      <w:r>
        <w:rPr>
          <w:rStyle w:val="16"/>
          <w:rFonts w:hint="eastAsia" w:ascii="微软雅黑" w:hAnsi="微软雅黑" w:eastAsia="微软雅黑" w:cs="微软雅黑"/>
          <w:color w:val="000000"/>
          <w:sz w:val="32"/>
        </w:rPr>
        <w:t>第二</w:t>
      </w:r>
      <w:r>
        <w:rPr>
          <w:rStyle w:val="16"/>
          <w:rFonts w:hint="eastAsia" w:ascii="微软雅黑" w:hAnsi="微软雅黑" w:eastAsia="微软雅黑" w:cs="微软雅黑"/>
          <w:color w:val="000000"/>
          <w:sz w:val="32"/>
          <w:u w:val="none"/>
        </w:rPr>
        <w:t>章  项目采购</w:t>
      </w:r>
      <w:bookmarkStart w:id="7" w:name="_Hlt486430761"/>
      <w:bookmarkStart w:id="8" w:name="_Hlt486430760"/>
      <w:r>
        <w:rPr>
          <w:rStyle w:val="16"/>
          <w:rFonts w:hint="eastAsia" w:ascii="微软雅黑" w:hAnsi="微软雅黑" w:eastAsia="微软雅黑" w:cs="微软雅黑"/>
          <w:color w:val="000000"/>
          <w:sz w:val="32"/>
          <w:u w:val="none"/>
        </w:rPr>
        <w:t>需</w:t>
      </w:r>
      <w:bookmarkEnd w:id="7"/>
      <w:bookmarkEnd w:id="8"/>
      <w:bookmarkStart w:id="9" w:name="_Hlt471153411"/>
      <w:bookmarkStart w:id="10" w:name="_Hlt467083569"/>
      <w:bookmarkStart w:id="11" w:name="_Hlt467144737"/>
      <w:bookmarkStart w:id="12" w:name="_Hlt471153410"/>
      <w:bookmarkStart w:id="13" w:name="_Hlt470856584"/>
      <w:r>
        <w:rPr>
          <w:rStyle w:val="16"/>
          <w:rFonts w:hint="eastAsia" w:ascii="微软雅黑" w:hAnsi="微软雅黑" w:eastAsia="微软雅黑" w:cs="微软雅黑"/>
          <w:color w:val="000000"/>
          <w:sz w:val="32"/>
          <w:u w:val="none"/>
        </w:rPr>
        <w:t>求</w:t>
      </w:r>
      <w:bookmarkEnd w:id="9"/>
      <w:bookmarkEnd w:id="10"/>
      <w:bookmarkEnd w:id="11"/>
      <w:bookmarkEnd w:id="12"/>
      <w:bookmarkEnd w:id="13"/>
      <w:r>
        <w:rPr>
          <w:rFonts w:hint="eastAsia" w:ascii="微软雅黑" w:hAnsi="微软雅黑" w:eastAsia="微软雅黑" w:cs="微软雅黑"/>
          <w:color w:val="000000"/>
          <w:sz w:val="32"/>
        </w:rPr>
        <w:tab/>
      </w:r>
      <w:r>
        <w:rPr>
          <w:rFonts w:hint="eastAsia" w:ascii="微软雅黑" w:hAnsi="微软雅黑" w:eastAsia="微软雅黑" w:cs="微软雅黑"/>
          <w:color w:val="000000"/>
          <w:sz w:val="32"/>
        </w:rPr>
        <w:t>2</w:t>
      </w:r>
      <w:r>
        <w:rPr>
          <w:rFonts w:hint="eastAsia" w:ascii="微软雅黑" w:hAnsi="微软雅黑" w:eastAsia="微软雅黑" w:cs="微软雅黑"/>
          <w:color w:val="000000"/>
          <w:sz w:val="32"/>
        </w:rPr>
        <w:fldChar w:fldCharType="end"/>
      </w:r>
    </w:p>
    <w:p w14:paraId="45295808">
      <w:pPr>
        <w:pStyle w:val="8"/>
        <w:spacing w:line="480" w:lineRule="auto"/>
        <w:ind w:firstLine="0" w:firstLineChars="0"/>
        <w:rPr>
          <w:rStyle w:val="16"/>
          <w:rFonts w:hint="eastAsia" w:ascii="微软雅黑" w:hAnsi="微软雅黑" w:eastAsia="微软雅黑" w:cs="微软雅黑"/>
          <w:color w:val="000000"/>
          <w:sz w:val="32"/>
          <w:u w:val="none"/>
        </w:rPr>
      </w:pPr>
      <w:r>
        <w:rPr>
          <w:rFonts w:hint="eastAsia" w:ascii="微软雅黑" w:hAnsi="微软雅黑" w:eastAsia="微软雅黑" w:cs="微软雅黑"/>
          <w:color w:val="000000"/>
          <w:sz w:val="36"/>
          <w:szCs w:val="28"/>
        </w:rPr>
        <w:fldChar w:fldCharType="end"/>
      </w:r>
    </w:p>
    <w:p w14:paraId="72C827FC">
      <w:pPr>
        <w:rPr>
          <w:rFonts w:hint="eastAsia" w:ascii="微软雅黑" w:hAnsi="微软雅黑" w:eastAsia="微软雅黑" w:cs="微软雅黑"/>
          <w:b/>
          <w:color w:val="000000"/>
          <w:sz w:val="48"/>
          <w:szCs w:val="32"/>
        </w:rPr>
      </w:pPr>
    </w:p>
    <w:p w14:paraId="476C617E">
      <w:pPr>
        <w:rPr>
          <w:rFonts w:hint="eastAsia" w:ascii="微软雅黑" w:hAnsi="微软雅黑" w:eastAsia="微软雅黑" w:cs="微软雅黑"/>
          <w:b/>
          <w:color w:val="000000"/>
          <w:sz w:val="48"/>
          <w:szCs w:val="32"/>
        </w:rPr>
      </w:pPr>
    </w:p>
    <w:p w14:paraId="23E4F7CA">
      <w:pPr>
        <w:rPr>
          <w:rFonts w:hint="eastAsia" w:ascii="微软雅黑" w:hAnsi="微软雅黑" w:eastAsia="微软雅黑" w:cs="微软雅黑"/>
          <w:b/>
          <w:color w:val="000000"/>
          <w:sz w:val="48"/>
          <w:szCs w:val="32"/>
        </w:rPr>
      </w:pPr>
    </w:p>
    <w:p w14:paraId="2202D222">
      <w:pPr>
        <w:rPr>
          <w:rFonts w:hint="eastAsia" w:ascii="微软雅黑" w:hAnsi="微软雅黑" w:eastAsia="微软雅黑" w:cs="微软雅黑"/>
          <w:b/>
          <w:color w:val="000000"/>
          <w:sz w:val="48"/>
          <w:szCs w:val="32"/>
        </w:rPr>
      </w:pPr>
    </w:p>
    <w:p w14:paraId="61441C58">
      <w:pPr>
        <w:rPr>
          <w:rFonts w:hint="eastAsia" w:ascii="微软雅黑" w:hAnsi="微软雅黑" w:eastAsia="微软雅黑" w:cs="微软雅黑"/>
          <w:b/>
          <w:color w:val="000000"/>
          <w:sz w:val="48"/>
          <w:szCs w:val="32"/>
        </w:rPr>
      </w:pPr>
    </w:p>
    <w:p w14:paraId="0D004C71">
      <w:pPr>
        <w:rPr>
          <w:rFonts w:hint="eastAsia" w:ascii="微软雅黑" w:hAnsi="微软雅黑" w:eastAsia="微软雅黑" w:cs="微软雅黑"/>
          <w:b/>
          <w:color w:val="000000"/>
          <w:sz w:val="48"/>
          <w:szCs w:val="32"/>
        </w:rPr>
      </w:pPr>
    </w:p>
    <w:p w14:paraId="5F8130D0">
      <w:pPr>
        <w:rPr>
          <w:rFonts w:hint="eastAsia" w:ascii="微软雅黑" w:hAnsi="微软雅黑" w:eastAsia="微软雅黑" w:cs="微软雅黑"/>
          <w:b/>
          <w:color w:val="000000"/>
          <w:sz w:val="48"/>
          <w:szCs w:val="32"/>
        </w:rPr>
      </w:pPr>
    </w:p>
    <w:p w14:paraId="7A3A8A61">
      <w:pPr>
        <w:rPr>
          <w:rFonts w:hint="eastAsia" w:ascii="微软雅黑" w:hAnsi="微软雅黑" w:eastAsia="微软雅黑" w:cs="微软雅黑"/>
          <w:b/>
          <w:color w:val="000000"/>
          <w:sz w:val="48"/>
          <w:szCs w:val="32"/>
        </w:rPr>
      </w:pPr>
    </w:p>
    <w:p w14:paraId="0DA9E0AE">
      <w:pPr>
        <w:pStyle w:val="5"/>
        <w:snapToGrid w:val="0"/>
        <w:spacing w:before="120" w:after="120" w:line="320" w:lineRule="exact"/>
        <w:jc w:val="both"/>
        <w:outlineLvl w:val="0"/>
        <w:rPr>
          <w:rFonts w:hint="eastAsia" w:ascii="微软雅黑" w:hAnsi="微软雅黑" w:eastAsia="微软雅黑" w:cs="微软雅黑"/>
          <w:b/>
          <w:color w:val="000000"/>
          <w:sz w:val="32"/>
          <w:szCs w:val="32"/>
        </w:rPr>
        <w:sectPr>
          <w:footerReference r:id="rId3" w:type="default"/>
          <w:pgSz w:w="11906" w:h="16838"/>
          <w:pgMar w:top="1440" w:right="1800" w:bottom="1440" w:left="1800" w:header="851" w:footer="992" w:gutter="0"/>
          <w:pgNumType w:start="1"/>
          <w:cols w:space="425" w:num="1"/>
          <w:docGrid w:type="lines" w:linePitch="312" w:charSpace="0"/>
        </w:sectPr>
      </w:pPr>
      <w:bookmarkStart w:id="14" w:name="_Toc254970489"/>
      <w:bookmarkStart w:id="15" w:name="_Toc466475723"/>
      <w:bookmarkStart w:id="16" w:name="_Toc254970630"/>
    </w:p>
    <w:p w14:paraId="6892CEEE">
      <w:pPr>
        <w:pStyle w:val="5"/>
        <w:snapToGrid w:val="0"/>
        <w:spacing w:before="120" w:after="120" w:line="320" w:lineRule="exact"/>
        <w:jc w:val="center"/>
        <w:outlineLvl w:val="0"/>
        <w:rPr>
          <w:rFonts w:hint="eastAsia" w:ascii="微软雅黑" w:hAnsi="微软雅黑" w:eastAsia="微软雅黑" w:cs="微软雅黑"/>
          <w:b/>
          <w:color w:val="000000"/>
          <w:sz w:val="32"/>
          <w:szCs w:val="32"/>
        </w:rPr>
      </w:pPr>
      <w:r>
        <w:rPr>
          <w:rFonts w:hint="eastAsia" w:ascii="微软雅黑" w:hAnsi="微软雅黑" w:eastAsia="微软雅黑" w:cs="微软雅黑"/>
          <w:b/>
          <w:color w:val="000000"/>
          <w:sz w:val="32"/>
          <w:szCs w:val="32"/>
        </w:rPr>
        <w:t xml:space="preserve">第一章 </w:t>
      </w:r>
      <w:bookmarkEnd w:id="14"/>
      <w:bookmarkEnd w:id="15"/>
      <w:bookmarkEnd w:id="16"/>
      <w:r>
        <w:rPr>
          <w:rFonts w:hint="eastAsia" w:ascii="微软雅黑" w:hAnsi="微软雅黑" w:eastAsia="微软雅黑" w:cs="微软雅黑"/>
          <w:b/>
          <w:color w:val="000000"/>
          <w:sz w:val="32"/>
          <w:szCs w:val="32"/>
        </w:rPr>
        <w:t>项目概况</w:t>
      </w:r>
    </w:p>
    <w:p w14:paraId="63195C65">
      <w:pPr>
        <w:numPr>
          <w:ilvl w:val="0"/>
          <w:numId w:val="1"/>
        </w:numPr>
        <w:tabs>
          <w:tab w:val="left" w:pos="5660"/>
        </w:tabs>
        <w:autoSpaceDE w:val="0"/>
        <w:autoSpaceDN w:val="0"/>
        <w:adjustRightInd w:val="0"/>
        <w:snapToGrid w:val="0"/>
        <w:spacing w:line="460" w:lineRule="exact"/>
        <w:ind w:firstLine="420" w:firstLineChars="200"/>
        <w:jc w:val="lef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项目名称：医用耗材（含试剂）院内物流延伸服务（SPD服务）</w:t>
      </w:r>
    </w:p>
    <w:p w14:paraId="5EFA8A06">
      <w:pPr>
        <w:tabs>
          <w:tab w:val="left" w:pos="5660"/>
        </w:tabs>
        <w:autoSpaceDE w:val="0"/>
        <w:autoSpaceDN w:val="0"/>
        <w:adjustRightInd w:val="0"/>
        <w:snapToGrid w:val="0"/>
        <w:spacing w:line="460" w:lineRule="exact"/>
        <w:ind w:firstLine="420" w:firstLineChars="200"/>
        <w:jc w:val="lef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二、采购内容：医用耗材（含试剂）院内物流延伸服务（SPD服务）（具体内容详见采购需求）</w:t>
      </w:r>
    </w:p>
    <w:p w14:paraId="623920D1">
      <w:pPr>
        <w:tabs>
          <w:tab w:val="left" w:pos="5660"/>
        </w:tabs>
        <w:autoSpaceDE w:val="0"/>
        <w:autoSpaceDN w:val="0"/>
        <w:adjustRightInd w:val="0"/>
        <w:snapToGrid w:val="0"/>
        <w:spacing w:line="460" w:lineRule="exact"/>
        <w:ind w:firstLine="420" w:firstLineChars="200"/>
        <w:jc w:val="left"/>
        <w:rPr>
          <w:rFonts w:hint="eastAsia" w:ascii="微软雅黑" w:hAnsi="微软雅黑" w:eastAsia="微软雅黑" w:cs="微软雅黑"/>
          <w:b/>
          <w:bCs/>
          <w:color w:val="FF0000"/>
          <w:szCs w:val="21"/>
        </w:rPr>
      </w:pPr>
      <w:r>
        <w:rPr>
          <w:rFonts w:hint="eastAsia" w:ascii="微软雅黑" w:hAnsi="微软雅黑" w:eastAsia="微软雅黑" w:cs="微软雅黑"/>
          <w:color w:val="000000"/>
          <w:szCs w:val="21"/>
        </w:rPr>
        <w:t>三、招标的形式：公开招标</w:t>
      </w:r>
    </w:p>
    <w:p w14:paraId="1D1390E5">
      <w:pPr>
        <w:tabs>
          <w:tab w:val="left" w:pos="5660"/>
        </w:tabs>
        <w:autoSpaceDE w:val="0"/>
        <w:autoSpaceDN w:val="0"/>
        <w:adjustRightInd w:val="0"/>
        <w:snapToGrid w:val="0"/>
        <w:spacing w:line="460" w:lineRule="exact"/>
        <w:ind w:firstLine="420" w:firstLineChars="200"/>
        <w:jc w:val="lef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lang w:val="en-US" w:eastAsia="zh-CN"/>
        </w:rPr>
        <w:t>四</w:t>
      </w:r>
      <w:r>
        <w:rPr>
          <w:rFonts w:hint="eastAsia" w:ascii="微软雅黑" w:hAnsi="微软雅黑" w:eastAsia="微软雅黑" w:cs="微软雅黑"/>
          <w:color w:val="000000"/>
          <w:szCs w:val="21"/>
        </w:rPr>
        <w:t>、合同周期：三年</w:t>
      </w:r>
    </w:p>
    <w:p w14:paraId="12AA6BC0">
      <w:pPr>
        <w:tabs>
          <w:tab w:val="left" w:pos="5660"/>
        </w:tabs>
        <w:autoSpaceDE w:val="0"/>
        <w:autoSpaceDN w:val="0"/>
        <w:adjustRightInd w:val="0"/>
        <w:snapToGrid w:val="0"/>
        <w:spacing w:line="460" w:lineRule="exact"/>
        <w:ind w:firstLine="420" w:firstLineChars="200"/>
        <w:jc w:val="lef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lang w:val="en-US" w:eastAsia="zh-CN"/>
        </w:rPr>
        <w:t>五</w:t>
      </w:r>
      <w:r>
        <w:rPr>
          <w:rFonts w:hint="eastAsia" w:ascii="微软雅黑" w:hAnsi="微软雅黑" w:eastAsia="微软雅黑" w:cs="微软雅黑"/>
          <w:color w:val="000000"/>
          <w:szCs w:val="21"/>
        </w:rPr>
        <w:t>、投标人资格要求：</w:t>
      </w:r>
    </w:p>
    <w:p w14:paraId="2EF44DF6">
      <w:pPr>
        <w:tabs>
          <w:tab w:val="left" w:pos="5660"/>
        </w:tabs>
        <w:autoSpaceDE w:val="0"/>
        <w:autoSpaceDN w:val="0"/>
        <w:adjustRightInd w:val="0"/>
        <w:snapToGrid w:val="0"/>
        <w:spacing w:line="460" w:lineRule="exact"/>
        <w:ind w:firstLine="420" w:firstLineChars="200"/>
        <w:jc w:val="left"/>
        <w:rPr>
          <w:rFonts w:hint="eastAsia" w:ascii="微软雅黑" w:hAnsi="微软雅黑" w:eastAsia="微软雅黑" w:cs="微软雅黑"/>
          <w:szCs w:val="21"/>
        </w:rPr>
      </w:pPr>
      <w:r>
        <w:rPr>
          <w:rFonts w:hint="eastAsia" w:ascii="微软雅黑" w:hAnsi="微软雅黑" w:eastAsia="微软雅黑" w:cs="微软雅黑"/>
          <w:szCs w:val="21"/>
        </w:rPr>
        <w:t>1．基本资格条件：</w:t>
      </w:r>
    </w:p>
    <w:p w14:paraId="6D5FAC75">
      <w:pPr>
        <w:tabs>
          <w:tab w:val="left" w:pos="5660"/>
        </w:tabs>
        <w:autoSpaceDE w:val="0"/>
        <w:autoSpaceDN w:val="0"/>
        <w:adjustRightInd w:val="0"/>
        <w:snapToGrid w:val="0"/>
        <w:spacing w:line="460" w:lineRule="exact"/>
        <w:ind w:left="420"/>
        <w:jc w:val="left"/>
        <w:rPr>
          <w:rFonts w:hint="eastAsia" w:ascii="微软雅黑" w:hAnsi="微软雅黑" w:eastAsia="微软雅黑" w:cs="微软雅黑"/>
          <w:szCs w:val="21"/>
        </w:rPr>
      </w:pPr>
      <w:r>
        <w:rPr>
          <w:rFonts w:hint="eastAsia" w:ascii="微软雅黑" w:hAnsi="微软雅黑" w:eastAsia="微软雅黑" w:cs="微软雅黑"/>
          <w:szCs w:val="21"/>
        </w:rPr>
        <w:t>1）投标人为在国内注册，生产或经营本次采购服务并具备独立企业法人资格的投标人。具有良好的商业信誉和健全的财务会计制度；</w:t>
      </w:r>
    </w:p>
    <w:p w14:paraId="0A67F965">
      <w:pPr>
        <w:tabs>
          <w:tab w:val="left" w:pos="5660"/>
        </w:tabs>
        <w:autoSpaceDE w:val="0"/>
        <w:autoSpaceDN w:val="0"/>
        <w:adjustRightInd w:val="0"/>
        <w:snapToGrid w:val="0"/>
        <w:spacing w:line="460" w:lineRule="exact"/>
        <w:ind w:firstLine="420" w:firstLineChars="200"/>
        <w:jc w:val="left"/>
        <w:rPr>
          <w:rFonts w:hint="eastAsia" w:ascii="微软雅黑" w:hAnsi="微软雅黑" w:eastAsia="微软雅黑" w:cs="微软雅黑"/>
          <w:szCs w:val="21"/>
        </w:rPr>
      </w:pPr>
      <w:r>
        <w:rPr>
          <w:rFonts w:hint="eastAsia" w:ascii="微软雅黑" w:hAnsi="微软雅黑" w:eastAsia="微软雅黑" w:cs="微软雅黑"/>
          <w:szCs w:val="21"/>
        </w:rPr>
        <w:t>2）具有履行合同所必需的设备和专业技术能力；</w:t>
      </w:r>
    </w:p>
    <w:p w14:paraId="51D758F4">
      <w:pPr>
        <w:tabs>
          <w:tab w:val="left" w:pos="5660"/>
        </w:tabs>
        <w:autoSpaceDE w:val="0"/>
        <w:autoSpaceDN w:val="0"/>
        <w:adjustRightInd w:val="0"/>
        <w:snapToGrid w:val="0"/>
        <w:spacing w:line="460" w:lineRule="exact"/>
        <w:ind w:left="420"/>
        <w:jc w:val="left"/>
        <w:rPr>
          <w:rFonts w:hint="eastAsia" w:ascii="微软雅黑" w:hAnsi="微软雅黑" w:eastAsia="微软雅黑" w:cs="微软雅黑"/>
          <w:szCs w:val="21"/>
        </w:rPr>
      </w:pPr>
      <w:r>
        <w:rPr>
          <w:rFonts w:hint="eastAsia" w:ascii="微软雅黑" w:hAnsi="微软雅黑" w:eastAsia="微软雅黑" w:cs="微软雅黑"/>
          <w:szCs w:val="21"/>
        </w:rPr>
        <w:t>3）有依法缴纳税收和社会保障金的良好记录；</w:t>
      </w:r>
    </w:p>
    <w:p w14:paraId="4D7C6A7F">
      <w:pPr>
        <w:tabs>
          <w:tab w:val="left" w:pos="5660"/>
        </w:tabs>
        <w:autoSpaceDE w:val="0"/>
        <w:autoSpaceDN w:val="0"/>
        <w:adjustRightInd w:val="0"/>
        <w:snapToGrid w:val="0"/>
        <w:spacing w:line="460" w:lineRule="exact"/>
        <w:ind w:left="420"/>
        <w:jc w:val="left"/>
        <w:rPr>
          <w:rFonts w:hint="eastAsia" w:ascii="微软雅黑" w:hAnsi="微软雅黑" w:eastAsia="微软雅黑" w:cs="微软雅黑"/>
          <w:szCs w:val="21"/>
        </w:rPr>
      </w:pPr>
      <w:r>
        <w:rPr>
          <w:rFonts w:hint="eastAsia" w:ascii="微软雅黑" w:hAnsi="微软雅黑" w:eastAsia="微软雅黑" w:cs="微软雅黑"/>
          <w:szCs w:val="21"/>
        </w:rPr>
        <w:t>4）参加本次采购活动前三年内在经营活动中无重大违法记录：</w:t>
      </w:r>
    </w:p>
    <w:p w14:paraId="390E6C85">
      <w:pPr>
        <w:tabs>
          <w:tab w:val="left" w:pos="5660"/>
        </w:tabs>
        <w:autoSpaceDE w:val="0"/>
        <w:autoSpaceDN w:val="0"/>
        <w:adjustRightInd w:val="0"/>
        <w:snapToGrid w:val="0"/>
        <w:spacing w:line="460" w:lineRule="exact"/>
        <w:ind w:left="420"/>
        <w:jc w:val="left"/>
        <w:rPr>
          <w:rFonts w:hint="eastAsia" w:ascii="微软雅黑" w:hAnsi="微软雅黑" w:eastAsia="微软雅黑" w:cs="微软雅黑"/>
          <w:color w:val="000000"/>
          <w:szCs w:val="21"/>
          <w:lang w:eastAsia="zh-CN"/>
        </w:rPr>
      </w:pPr>
      <w:r>
        <w:rPr>
          <w:rFonts w:hint="eastAsia" w:ascii="微软雅黑" w:hAnsi="微软雅黑" w:eastAsia="微软雅黑" w:cs="微软雅黑"/>
          <w:szCs w:val="21"/>
        </w:rPr>
        <w:t>5）未列入失信被执行人、重大税收违法案件当事人名单</w:t>
      </w:r>
      <w:r>
        <w:rPr>
          <w:rFonts w:hint="eastAsia" w:ascii="微软雅黑" w:hAnsi="微软雅黑" w:eastAsia="微软雅黑" w:cs="微软雅黑"/>
          <w:szCs w:val="21"/>
          <w:lang w:eastAsia="zh-CN"/>
        </w:rPr>
        <w:t>。</w:t>
      </w:r>
    </w:p>
    <w:p w14:paraId="7965F0BF">
      <w:pPr>
        <w:tabs>
          <w:tab w:val="left" w:pos="5660"/>
        </w:tabs>
        <w:autoSpaceDE w:val="0"/>
        <w:autoSpaceDN w:val="0"/>
        <w:adjustRightInd w:val="0"/>
        <w:snapToGrid w:val="0"/>
        <w:spacing w:line="400" w:lineRule="exact"/>
        <w:ind w:firstLine="420" w:firstLineChars="200"/>
        <w:jc w:val="left"/>
        <w:rPr>
          <w:rFonts w:hint="eastAsia" w:ascii="微软雅黑" w:hAnsi="微软雅黑" w:eastAsia="微软雅黑" w:cs="微软雅黑"/>
          <w:szCs w:val="21"/>
        </w:rPr>
      </w:pPr>
      <w:r>
        <w:rPr>
          <w:rFonts w:hint="eastAsia" w:ascii="微软雅黑" w:hAnsi="微软雅黑" w:eastAsia="微软雅黑" w:cs="微软雅黑"/>
          <w:szCs w:val="21"/>
        </w:rPr>
        <w:t>2．特定资格条件：</w:t>
      </w:r>
    </w:p>
    <w:p w14:paraId="56D1C5B3">
      <w:pPr>
        <w:tabs>
          <w:tab w:val="left" w:pos="5660"/>
        </w:tabs>
        <w:autoSpaceDE w:val="0"/>
        <w:autoSpaceDN w:val="0"/>
        <w:adjustRightInd w:val="0"/>
        <w:snapToGrid w:val="0"/>
        <w:spacing w:line="400" w:lineRule="exact"/>
        <w:ind w:firstLine="420" w:firstLineChars="200"/>
        <w:jc w:val="left"/>
        <w:rPr>
          <w:rFonts w:hint="eastAsia" w:ascii="微软雅黑" w:hAnsi="微软雅黑" w:eastAsia="微软雅黑" w:cs="微软雅黑"/>
          <w:szCs w:val="21"/>
        </w:rPr>
      </w:pPr>
      <w:r>
        <w:rPr>
          <w:rFonts w:hint="eastAsia" w:ascii="微软雅黑" w:hAnsi="微软雅黑" w:eastAsia="微软雅黑" w:cs="微软雅黑"/>
          <w:szCs w:val="21"/>
        </w:rPr>
        <w:t>（1）资质要求：</w:t>
      </w:r>
      <w:r>
        <w:rPr>
          <w:rFonts w:hint="eastAsia" w:ascii="微软雅黑" w:hAnsi="微软雅黑" w:eastAsia="微软雅黑" w:cs="微软雅黑"/>
          <w:szCs w:val="21"/>
          <w:lang w:val="en-US" w:eastAsia="zh-CN"/>
        </w:rPr>
        <w:t>无</w:t>
      </w:r>
    </w:p>
    <w:p w14:paraId="489A36AC">
      <w:pPr>
        <w:tabs>
          <w:tab w:val="left" w:pos="5660"/>
        </w:tabs>
        <w:autoSpaceDE w:val="0"/>
        <w:autoSpaceDN w:val="0"/>
        <w:adjustRightInd w:val="0"/>
        <w:snapToGrid w:val="0"/>
        <w:spacing w:line="400" w:lineRule="exact"/>
        <w:ind w:firstLine="420" w:firstLineChars="200"/>
        <w:jc w:val="left"/>
        <w:rPr>
          <w:rFonts w:hint="eastAsia" w:ascii="微软雅黑" w:hAnsi="微软雅黑" w:eastAsia="微软雅黑" w:cs="微软雅黑"/>
          <w:szCs w:val="21"/>
        </w:rPr>
      </w:pPr>
      <w:r>
        <w:rPr>
          <w:rFonts w:hint="eastAsia" w:ascii="微软雅黑" w:hAnsi="微软雅黑" w:eastAsia="微软雅黑" w:cs="微软雅黑"/>
          <w:szCs w:val="21"/>
        </w:rPr>
        <w:t>（2）业绩要求：无。</w:t>
      </w:r>
    </w:p>
    <w:p w14:paraId="5F304BBC">
      <w:pPr>
        <w:tabs>
          <w:tab w:val="left" w:pos="5660"/>
        </w:tabs>
        <w:autoSpaceDE w:val="0"/>
        <w:autoSpaceDN w:val="0"/>
        <w:adjustRightInd w:val="0"/>
        <w:snapToGrid w:val="0"/>
        <w:spacing w:line="400" w:lineRule="exact"/>
        <w:ind w:firstLine="420" w:firstLineChars="200"/>
        <w:jc w:val="left"/>
        <w:rPr>
          <w:rFonts w:hint="eastAsia" w:ascii="微软雅黑" w:hAnsi="微软雅黑" w:eastAsia="微软雅黑" w:cs="微软雅黑"/>
          <w:color w:val="000000"/>
          <w:szCs w:val="21"/>
        </w:rPr>
      </w:pPr>
      <w:r>
        <w:rPr>
          <w:rFonts w:hint="eastAsia" w:ascii="微软雅黑" w:hAnsi="微软雅黑" w:eastAsia="微软雅黑" w:cs="微软雅黑"/>
          <w:szCs w:val="21"/>
        </w:rPr>
        <w:t>（3）其他要求：无。</w:t>
      </w:r>
    </w:p>
    <w:p w14:paraId="5AD650AC">
      <w:pPr>
        <w:tabs>
          <w:tab w:val="left" w:pos="5660"/>
        </w:tabs>
        <w:autoSpaceDE w:val="0"/>
        <w:autoSpaceDN w:val="0"/>
        <w:adjustRightInd w:val="0"/>
        <w:snapToGrid w:val="0"/>
        <w:spacing w:line="460" w:lineRule="exact"/>
        <w:ind w:firstLine="420" w:firstLineChars="200"/>
        <w:jc w:val="left"/>
        <w:rPr>
          <w:rFonts w:hint="eastAsia"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3．按照招标公告的规定获得招标文件。</w:t>
      </w:r>
    </w:p>
    <w:p w14:paraId="6AE1CD78">
      <w:pPr>
        <w:tabs>
          <w:tab w:val="left" w:pos="5660"/>
        </w:tabs>
        <w:autoSpaceDE w:val="0"/>
        <w:autoSpaceDN w:val="0"/>
        <w:adjustRightInd w:val="0"/>
        <w:snapToGrid w:val="0"/>
        <w:spacing w:line="460" w:lineRule="exact"/>
        <w:ind w:firstLine="420" w:firstLineChars="200"/>
        <w:jc w:val="left"/>
        <w:rPr>
          <w:rFonts w:hint="eastAsia"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4．本项目不接受联合体投标。</w:t>
      </w:r>
    </w:p>
    <w:p w14:paraId="50EE20EF">
      <w:pPr>
        <w:spacing w:line="460" w:lineRule="exact"/>
        <w:rPr>
          <w:rFonts w:hint="eastAsia" w:ascii="微软雅黑" w:hAnsi="微软雅黑" w:eastAsia="微软雅黑" w:cs="微软雅黑"/>
          <w:b/>
          <w:color w:val="000000"/>
          <w:sz w:val="48"/>
          <w:szCs w:val="32"/>
        </w:rPr>
      </w:pPr>
    </w:p>
    <w:p w14:paraId="1E212C96">
      <w:pPr>
        <w:rPr>
          <w:rFonts w:hint="eastAsia" w:ascii="微软雅黑" w:hAnsi="微软雅黑" w:eastAsia="微软雅黑" w:cs="微软雅黑"/>
          <w:b/>
          <w:color w:val="000000"/>
          <w:sz w:val="48"/>
          <w:szCs w:val="32"/>
        </w:rPr>
      </w:pPr>
    </w:p>
    <w:p w14:paraId="79B8440A">
      <w:pPr>
        <w:rPr>
          <w:rFonts w:hint="eastAsia" w:ascii="微软雅黑" w:hAnsi="微软雅黑" w:eastAsia="微软雅黑" w:cs="微软雅黑"/>
          <w:b/>
          <w:color w:val="000000"/>
          <w:sz w:val="48"/>
          <w:szCs w:val="32"/>
        </w:rPr>
      </w:pPr>
    </w:p>
    <w:p w14:paraId="2D1733C3">
      <w:pPr>
        <w:rPr>
          <w:rFonts w:hint="eastAsia" w:ascii="微软雅黑" w:hAnsi="微软雅黑" w:eastAsia="微软雅黑" w:cs="微软雅黑"/>
          <w:b/>
          <w:color w:val="000000"/>
          <w:sz w:val="48"/>
          <w:szCs w:val="32"/>
        </w:rPr>
      </w:pPr>
    </w:p>
    <w:p w14:paraId="6E298AB1">
      <w:pPr>
        <w:rPr>
          <w:rFonts w:hint="eastAsia" w:ascii="微软雅黑" w:hAnsi="微软雅黑" w:eastAsia="微软雅黑" w:cs="微软雅黑"/>
          <w:b/>
          <w:color w:val="000000"/>
          <w:sz w:val="48"/>
          <w:szCs w:val="32"/>
        </w:rPr>
      </w:pPr>
    </w:p>
    <w:p w14:paraId="4795DF3A">
      <w:pPr>
        <w:pStyle w:val="5"/>
        <w:snapToGrid w:val="0"/>
        <w:spacing w:before="120" w:after="120" w:line="400" w:lineRule="exact"/>
        <w:jc w:val="center"/>
        <w:outlineLvl w:val="0"/>
        <w:rPr>
          <w:rFonts w:hint="eastAsia" w:ascii="微软雅黑" w:hAnsi="微软雅黑" w:eastAsia="微软雅黑" w:cs="微软雅黑"/>
          <w:b/>
          <w:sz w:val="32"/>
          <w:szCs w:val="32"/>
        </w:rPr>
      </w:pPr>
    </w:p>
    <w:p w14:paraId="4ABA93BF">
      <w:pPr>
        <w:pStyle w:val="5"/>
        <w:snapToGrid w:val="0"/>
        <w:spacing w:before="120" w:after="120" w:line="400" w:lineRule="exact"/>
        <w:jc w:val="center"/>
        <w:outlineLvl w:val="0"/>
        <w:rPr>
          <w:rFonts w:hint="eastAsia" w:ascii="微软雅黑" w:hAnsi="微软雅黑" w:eastAsia="微软雅黑" w:cs="微软雅黑"/>
          <w:b/>
          <w:sz w:val="32"/>
          <w:szCs w:val="32"/>
        </w:rPr>
      </w:pPr>
      <w:r>
        <w:rPr>
          <w:rFonts w:hint="eastAsia" w:ascii="微软雅黑" w:hAnsi="微软雅黑" w:eastAsia="微软雅黑" w:cs="微软雅黑"/>
          <w:b/>
          <w:sz w:val="32"/>
          <w:szCs w:val="32"/>
        </w:rPr>
        <w:t>第二章  项目采购需求</w:t>
      </w:r>
    </w:p>
    <w:p w14:paraId="72C2F281">
      <w:pPr>
        <w:spacing w:line="360" w:lineRule="exact"/>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sz w:val="24"/>
        </w:rPr>
        <w:t>一、项目要求</w:t>
      </w:r>
    </w:p>
    <w:p w14:paraId="3BDE4330">
      <w:pPr>
        <w:spacing w:line="360" w:lineRule="exact"/>
        <w:ind w:firstLine="420" w:firstLineChars="200"/>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为了实现医用耗材（包括高值耗材、低值耗耗材、检验试剂）的信息化、精细化管理，采购人计划通过公开招标的形式采购医用耗材院内物流延伸服务。兹邀请具备相关服务条件的公司前来投标，具体要求如下：</w:t>
      </w:r>
    </w:p>
    <w:p w14:paraId="58C459E2">
      <w:pPr>
        <w:spacing w:line="360" w:lineRule="exact"/>
        <w:ind w:firstLine="420" w:firstLineChars="200"/>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1.1、服务范围：</w:t>
      </w:r>
    </w:p>
    <w:p w14:paraId="7FB91DF2">
      <w:pPr>
        <w:spacing w:line="360" w:lineRule="exact"/>
        <w:ind w:firstLine="440" w:firstLineChars="200"/>
        <w:rPr>
          <w:rFonts w:hint="eastAsia" w:ascii="微软雅黑" w:hAnsi="微软雅黑" w:eastAsia="微软雅黑" w:cs="微软雅黑"/>
          <w:sz w:val="22"/>
          <w:szCs w:val="28"/>
        </w:rPr>
      </w:pPr>
      <w:r>
        <w:rPr>
          <w:rFonts w:hint="eastAsia" w:ascii="微软雅黑" w:hAnsi="微软雅黑" w:eastAsia="微软雅黑" w:cs="微软雅黑"/>
          <w:sz w:val="22"/>
          <w:szCs w:val="28"/>
        </w:rPr>
        <w:t>（1）负责搭建医用耗材、诊断试剂院内物流管理服务平台，包括硬件、软件、服务团队的建设，完成医用耗材中心库、二级库等库房的改造，以满足医院医用耗材、诊断试剂信息化、精细化管理的需要；</w:t>
      </w:r>
    </w:p>
    <w:p w14:paraId="7BBECDDD">
      <w:pPr>
        <w:spacing w:line="360" w:lineRule="exact"/>
        <w:ind w:firstLine="440" w:firstLineChars="200"/>
        <w:rPr>
          <w:rFonts w:hint="eastAsia" w:ascii="微软雅黑" w:hAnsi="微软雅黑" w:eastAsia="微软雅黑" w:cs="微软雅黑"/>
          <w:sz w:val="22"/>
          <w:szCs w:val="28"/>
        </w:rPr>
      </w:pPr>
      <w:r>
        <w:rPr>
          <w:rFonts w:hint="eastAsia" w:ascii="微软雅黑" w:hAnsi="微软雅黑" w:eastAsia="微软雅黑" w:cs="微软雅黑"/>
          <w:sz w:val="22"/>
          <w:szCs w:val="28"/>
        </w:rPr>
        <w:t>（2）负责院内医用耗材中心库、二级库（包括普通科室二级库、手术室二级库、检验科二级库等）的物流延伸服务；</w:t>
      </w:r>
    </w:p>
    <w:p w14:paraId="61EC885A">
      <w:pPr>
        <w:spacing w:line="360" w:lineRule="exact"/>
        <w:ind w:firstLine="440" w:firstLineChars="200"/>
        <w:rPr>
          <w:rFonts w:hint="eastAsia" w:ascii="微软雅黑" w:hAnsi="微软雅黑" w:eastAsia="微软雅黑" w:cs="微软雅黑"/>
          <w:sz w:val="22"/>
          <w:szCs w:val="28"/>
        </w:rPr>
      </w:pPr>
      <w:r>
        <w:rPr>
          <w:rFonts w:hint="eastAsia" w:ascii="微软雅黑" w:hAnsi="微软雅黑" w:eastAsia="微软雅黑" w:cs="微软雅黑"/>
          <w:sz w:val="22"/>
          <w:szCs w:val="28"/>
        </w:rPr>
        <w:t>（3）负责院内医用耗材各科室的统一配送，包括：高值医用耗材、低值医用耗材、检验试剂等产品；</w:t>
      </w:r>
    </w:p>
    <w:p w14:paraId="4A37C248">
      <w:pPr>
        <w:spacing w:line="360" w:lineRule="exact"/>
        <w:ind w:firstLine="420" w:firstLineChars="200"/>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1.2、服务期限：三年，项目投入运行期限：自物流平台验收合格并开始运营之日起。</w:t>
      </w:r>
    </w:p>
    <w:p w14:paraId="582518F9">
      <w:pPr>
        <w:spacing w:line="360" w:lineRule="exact"/>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二、服务要求</w:t>
      </w:r>
    </w:p>
    <w:p w14:paraId="223BF9FA">
      <w:pPr>
        <w:spacing w:line="360" w:lineRule="exact"/>
        <w:ind w:firstLine="420" w:firstLineChars="200"/>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2.1、为保障采购单位耗材（试剂）院内物流服务的质量，中标人负责搭建“医疗耗材院内物流信息化服务平台”（下文简称“物流平台”）（投入软件、硬件、服务团队）作为服务工具（产权属于中标人所有），平台要求在签订合同后4个月内完成，并要求管理运营该平台，实现医用耗材及诊断试剂管理的信息化、智能化，达到医院对医用耗材及检验试剂智慧化管理的目标。</w:t>
      </w:r>
    </w:p>
    <w:p w14:paraId="71F1A669">
      <w:pPr>
        <w:spacing w:line="360" w:lineRule="exact"/>
        <w:ind w:firstLine="420" w:firstLineChars="200"/>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rPr>
        <w:t>2.2、中标人负责安装物流平台信息化系统以满足医院实际需求的医用耗材、检验试剂等院内物流管理服务的需要，并能与医院的HIS、HRP、LIS等系统对接，能实时传输数据，确保采购单位数据准确，并承担所需接口费用及日常维护。</w:t>
      </w:r>
      <w:r>
        <w:rPr>
          <w:rFonts w:hint="eastAsia" w:ascii="微软雅黑" w:hAnsi="微软雅黑" w:eastAsia="微软雅黑" w:cs="微软雅黑"/>
        </w:rPr>
        <w:t>所提供的信息化系统软件具有独</w:t>
      </w:r>
      <w:r>
        <w:rPr>
          <w:rFonts w:hint="eastAsia" w:ascii="微软雅黑" w:hAnsi="微软雅黑" w:eastAsia="微软雅黑" w:cs="微软雅黑"/>
          <w:highlight w:val="none"/>
        </w:rPr>
        <w:t>立的著作权与系统开发商出具的授权书。</w:t>
      </w:r>
      <w:r>
        <w:rPr>
          <w:rFonts w:hint="eastAsia" w:ascii="微软雅黑" w:hAnsi="微软雅黑" w:eastAsia="微软雅黑" w:cs="微软雅黑"/>
          <w:color w:val="auto"/>
          <w:szCs w:val="21"/>
          <w:highlight w:val="none"/>
        </w:rPr>
        <w:t>本项目包含与第三方系统对接费用，本方及第三方接口费用由中标方承担。</w:t>
      </w:r>
    </w:p>
    <w:p w14:paraId="0F3B5D5E">
      <w:pP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000000"/>
          <w:szCs w:val="21"/>
          <w:highlight w:val="none"/>
        </w:rPr>
        <w:t>2.3、</w:t>
      </w:r>
      <w:r>
        <w:rPr>
          <w:rFonts w:hint="eastAsia" w:ascii="微软雅黑" w:hAnsi="微软雅黑" w:eastAsia="微软雅黑" w:cs="微软雅黑"/>
          <w:color w:val="auto"/>
          <w:szCs w:val="21"/>
          <w:highlight w:val="none"/>
        </w:rPr>
        <w:t>本项目供应商必须保证提供的产品（软件、服务内容）系自主研发或者依法享有完全的知识产权</w:t>
      </w:r>
      <w:r>
        <w:rPr>
          <w:rFonts w:hint="eastAsia" w:ascii="微软雅黑" w:hAnsi="微软雅黑" w:eastAsia="微软雅黑" w:cs="微软雅黑"/>
          <w:color w:val="auto"/>
          <w:szCs w:val="21"/>
          <w:highlight w:val="none"/>
          <w:lang w:val="en-US" w:eastAsia="zh-CN"/>
        </w:rPr>
        <w:t>或拥有其使用权</w:t>
      </w:r>
      <w:r>
        <w:rPr>
          <w:rFonts w:hint="eastAsia" w:ascii="微软雅黑" w:hAnsi="微软雅黑" w:eastAsia="微软雅黑" w:cs="微软雅黑"/>
          <w:color w:val="auto"/>
          <w:szCs w:val="21"/>
          <w:highlight w:val="none"/>
        </w:rPr>
        <w:t>，并且提供本项目运行所需的服务器操作系统、中间件、数据库等</w:t>
      </w:r>
      <w:r>
        <w:rPr>
          <w:rFonts w:hint="eastAsia" w:ascii="微软雅黑" w:hAnsi="微软雅黑" w:eastAsia="微软雅黑" w:cs="微软雅黑"/>
          <w:color w:val="auto"/>
          <w:szCs w:val="21"/>
          <w:highlight w:val="none"/>
          <w:lang w:val="en-US" w:eastAsia="zh-CN"/>
        </w:rPr>
        <w:t>为</w:t>
      </w:r>
      <w:r>
        <w:rPr>
          <w:rFonts w:hint="eastAsia" w:ascii="微软雅黑" w:hAnsi="微软雅黑" w:eastAsia="微软雅黑" w:cs="微软雅黑"/>
          <w:color w:val="auto"/>
          <w:szCs w:val="21"/>
          <w:highlight w:val="none"/>
        </w:rPr>
        <w:t>正版授权。采购人在中华人民共和国境内使用供应商提供的产品及服务时免受第三方提出的侵犯其专利权或其它知识产权的起诉。如果第三方提出侵权指控，中标供应商应承担由此而引起的一切法律责任和费用。</w:t>
      </w:r>
    </w:p>
    <w:p w14:paraId="572A5F0C">
      <w:pPr>
        <w:spacing w:line="360" w:lineRule="exact"/>
        <w:ind w:firstLine="420" w:firstLineChars="200"/>
        <w:rPr>
          <w:rFonts w:hint="default" w:ascii="Arial" w:hAnsi="Arial" w:cs="Arial" w:eastAsiaTheme="minorEastAsia"/>
          <w:color w:val="auto"/>
          <w:szCs w:val="21"/>
          <w:highlight w:val="none"/>
          <w:lang w:val="en-US" w:eastAsia="zh-CN"/>
        </w:rPr>
      </w:pPr>
      <w:r>
        <w:rPr>
          <w:rFonts w:hint="eastAsia" w:ascii="微软雅黑" w:hAnsi="微软雅黑" w:eastAsia="微软雅黑" w:cs="微软雅黑"/>
          <w:color w:val="auto"/>
          <w:szCs w:val="21"/>
          <w:highlight w:val="none"/>
          <w:lang w:val="en-US" w:eastAsia="zh-CN"/>
        </w:rPr>
        <w:t>2.4、本项目所产生的所有数据所有者均为采购方，供应商在任何时期均不得不经允许删除、拷贝、外传，不得设置障碍影响采购方获取数据。本项目所涉及的产品符合”国家信息安全等级保护三级认证”要求，在系统实施及运行期间，如使用方自行检测或按照国家要求测评，存在不符合以上要求或安全漏洞，供应商应立即整改，不得另外收取费用。</w:t>
      </w:r>
    </w:p>
    <w:p w14:paraId="5E8A0BFE">
      <w:pPr>
        <w:spacing w:line="360" w:lineRule="exact"/>
        <w:ind w:firstLine="420" w:firstLineChars="200"/>
        <w:rPr>
          <w:rFonts w:hint="eastAsia" w:ascii="微软雅黑" w:hAnsi="微软雅黑" w:eastAsia="微软雅黑" w:cs="微软雅黑"/>
          <w:color w:val="000000"/>
          <w:szCs w:val="21"/>
        </w:rPr>
      </w:pPr>
      <w:r>
        <w:rPr>
          <w:rFonts w:ascii="Arial" w:hAnsi="Arial" w:cs="Arial"/>
          <w:color w:val="auto"/>
          <w:szCs w:val="21"/>
          <w:highlight w:val="none"/>
        </w:rPr>
        <w:t>2</w:t>
      </w:r>
      <w:r>
        <w:rPr>
          <w:rFonts w:hint="eastAsia" w:ascii="Arial" w:hAnsi="Arial" w:cs="Arial"/>
          <w:color w:val="auto"/>
          <w:szCs w:val="21"/>
          <w:highlight w:val="none"/>
        </w:rPr>
        <w:t>.</w:t>
      </w:r>
      <w:r>
        <w:rPr>
          <w:rFonts w:hint="eastAsia" w:ascii="Arial" w:hAnsi="Arial" w:cs="Arial"/>
          <w:color w:val="auto"/>
          <w:szCs w:val="21"/>
          <w:highlight w:val="none"/>
          <w:lang w:val="en-US" w:eastAsia="zh-CN"/>
        </w:rPr>
        <w:t>5</w:t>
      </w:r>
      <w:r>
        <w:rPr>
          <w:rFonts w:hint="eastAsia" w:ascii="Arial" w:hAnsi="Arial" w:cs="Arial"/>
          <w:color w:val="auto"/>
          <w:szCs w:val="21"/>
          <w:highlight w:val="none"/>
        </w:rPr>
        <w:t>、</w:t>
      </w:r>
      <w:r>
        <w:rPr>
          <w:rFonts w:hint="eastAsia" w:ascii="微软雅黑" w:hAnsi="微软雅黑" w:eastAsia="微软雅黑" w:cs="微软雅黑"/>
          <w:color w:val="000000"/>
          <w:szCs w:val="21"/>
          <w:highlight w:val="none"/>
        </w:rPr>
        <w:t>中标人负责帮助医院各病区、门急诊、医技科室及相关部门的医用耗材智慧化管</w:t>
      </w:r>
      <w:r>
        <w:rPr>
          <w:rFonts w:hint="eastAsia" w:ascii="微软雅黑" w:hAnsi="微软雅黑" w:eastAsia="微软雅黑" w:cs="微软雅黑"/>
          <w:color w:val="000000"/>
          <w:szCs w:val="21"/>
        </w:rPr>
        <w:t>理建设，并将其改造成符合新标准和信息化、智慧化要求的中心库和病区二级库房、手术室二级库、检验科二级库等，以满足新的配送需求。库房大小应能满足日常工作需要，具备监控、电脑、扫描、自动读取消耗数据等系统终端设备及配套设施（如货架、周转箱、PDA、智能柜、看板等）配送要求</w:t>
      </w:r>
    </w:p>
    <w:p w14:paraId="70FB073B">
      <w:pPr>
        <w:spacing w:line="360" w:lineRule="exact"/>
        <w:ind w:firstLine="420" w:firstLineChars="200"/>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2.</w:t>
      </w:r>
      <w:r>
        <w:rPr>
          <w:rFonts w:hint="eastAsia" w:ascii="Arial" w:hAnsi="Arial" w:cs="Arial"/>
          <w:color w:val="auto"/>
          <w:szCs w:val="21"/>
          <w:lang w:val="en-US" w:eastAsia="zh-CN"/>
        </w:rPr>
        <w:t>6</w:t>
      </w:r>
      <w:r>
        <w:rPr>
          <w:rFonts w:hint="eastAsia" w:ascii="微软雅黑" w:hAnsi="微软雅黑" w:eastAsia="微软雅黑" w:cs="微软雅黑"/>
          <w:color w:val="000000"/>
          <w:szCs w:val="21"/>
        </w:rPr>
        <w:t>、院内服务团队的要求：中标人必须安排充足、专业的院内耗材物流管理人员，包括中心库管理人员、二级库管理人员、科室管理人员、配送人员等，要求进驻医院的人员必须满足日常配送需求、技术熟练，服务热情、素质过硬。配备的驻院人员超过</w:t>
      </w:r>
      <w:r>
        <w:rPr>
          <w:rFonts w:hint="eastAsia" w:ascii="微软雅黑" w:hAnsi="微软雅黑" w:eastAsia="微软雅黑" w:cs="微软雅黑"/>
          <w:szCs w:val="21"/>
        </w:rPr>
        <w:t>10</w:t>
      </w:r>
      <w:r>
        <w:rPr>
          <w:rFonts w:hint="eastAsia" w:ascii="微软雅黑" w:hAnsi="微软雅黑" w:eastAsia="微软雅黑" w:cs="微软雅黑"/>
          <w:color w:val="000000"/>
          <w:szCs w:val="21"/>
        </w:rPr>
        <w:t>人。</w:t>
      </w:r>
    </w:p>
    <w:p w14:paraId="69515B37">
      <w:pPr>
        <w:spacing w:line="360" w:lineRule="exact"/>
        <w:ind w:firstLine="420" w:firstLineChars="200"/>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2.</w:t>
      </w:r>
      <w:r>
        <w:rPr>
          <w:rFonts w:hint="eastAsia" w:ascii="微软雅黑" w:hAnsi="微软雅黑" w:eastAsia="微软雅黑" w:cs="微软雅黑"/>
          <w:color w:val="000000"/>
          <w:szCs w:val="21"/>
          <w:lang w:val="en-US" w:eastAsia="zh-CN"/>
        </w:rPr>
        <w:t>7</w:t>
      </w:r>
      <w:r>
        <w:rPr>
          <w:rFonts w:hint="eastAsia" w:ascii="微软雅黑" w:hAnsi="微软雅黑" w:eastAsia="微软雅黑" w:cs="微软雅黑"/>
          <w:color w:val="000000"/>
          <w:szCs w:val="21"/>
        </w:rPr>
        <w:t>、院内配送要求</w:t>
      </w:r>
    </w:p>
    <w:p w14:paraId="712545B0">
      <w:pPr>
        <w:spacing w:line="360" w:lineRule="exact"/>
        <w:ind w:firstLine="420" w:firstLineChars="200"/>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2.</w:t>
      </w:r>
      <w:r>
        <w:rPr>
          <w:rFonts w:hint="eastAsia" w:ascii="微软雅黑" w:hAnsi="微软雅黑" w:eastAsia="微软雅黑" w:cs="微软雅黑"/>
          <w:color w:val="000000"/>
          <w:szCs w:val="21"/>
          <w:lang w:val="en-US" w:eastAsia="zh-CN"/>
        </w:rPr>
        <w:t>7</w:t>
      </w:r>
      <w:r>
        <w:rPr>
          <w:rFonts w:hint="eastAsia" w:ascii="微软雅黑" w:hAnsi="微软雅黑" w:eastAsia="微软雅黑" w:cs="微软雅黑"/>
          <w:color w:val="000000"/>
          <w:szCs w:val="21"/>
        </w:rPr>
        <w:t>.1、必须保证院内物流配送物资的及时性、准确性、完好性。</w:t>
      </w:r>
    </w:p>
    <w:p w14:paraId="3DEF62AE">
      <w:pPr>
        <w:spacing w:line="360" w:lineRule="exact"/>
        <w:ind w:firstLine="420" w:firstLineChars="200"/>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2.</w:t>
      </w:r>
      <w:r>
        <w:rPr>
          <w:rFonts w:hint="eastAsia" w:ascii="微软雅黑" w:hAnsi="微软雅黑" w:eastAsia="微软雅黑" w:cs="微软雅黑"/>
          <w:color w:val="000000"/>
          <w:szCs w:val="21"/>
          <w:lang w:val="en-US" w:eastAsia="zh-CN"/>
        </w:rPr>
        <w:t>7</w:t>
      </w:r>
      <w:r>
        <w:rPr>
          <w:rFonts w:hint="eastAsia" w:ascii="微软雅黑" w:hAnsi="微软雅黑" w:eastAsia="微软雅黑" w:cs="微软雅黑"/>
          <w:color w:val="000000"/>
          <w:szCs w:val="21"/>
        </w:rPr>
        <w:t>.2、时效：物资配送要求时间能</w:t>
      </w:r>
      <w:r>
        <w:rPr>
          <w:rFonts w:hint="eastAsia" w:ascii="微软雅黑" w:hAnsi="微软雅黑" w:eastAsia="微软雅黑" w:cs="微软雅黑"/>
          <w:szCs w:val="21"/>
        </w:rPr>
        <w:t>在规定时间内送达医院使用科室，应急物资需在规定时间</w:t>
      </w:r>
      <w:r>
        <w:rPr>
          <w:rFonts w:hint="eastAsia" w:ascii="微软雅黑" w:hAnsi="微软雅黑" w:eastAsia="微软雅黑" w:cs="微软雅黑"/>
          <w:color w:val="000000"/>
          <w:szCs w:val="21"/>
        </w:rPr>
        <w:t>小时内送达医院指定地点。经医院中心库办理相关验货手续，合格后及时配送到使用科室（二级库）；</w:t>
      </w:r>
    </w:p>
    <w:p w14:paraId="23A97CDD">
      <w:pPr>
        <w:spacing w:line="360" w:lineRule="exact"/>
        <w:ind w:firstLine="420" w:firstLineChars="200"/>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2.</w:t>
      </w:r>
      <w:r>
        <w:rPr>
          <w:rFonts w:hint="eastAsia" w:ascii="微软雅黑" w:hAnsi="微软雅黑" w:eastAsia="微软雅黑" w:cs="微软雅黑"/>
          <w:color w:val="000000"/>
          <w:szCs w:val="21"/>
          <w:lang w:val="en-US" w:eastAsia="zh-CN"/>
        </w:rPr>
        <w:t>7</w:t>
      </w:r>
      <w:r>
        <w:rPr>
          <w:rFonts w:hint="eastAsia" w:ascii="微软雅黑" w:hAnsi="微软雅黑" w:eastAsia="微软雅黑" w:cs="微软雅黑"/>
          <w:color w:val="000000"/>
          <w:szCs w:val="21"/>
        </w:rPr>
        <w:t>.2、物资配送到病区二级库未实际使用前，物资产权归供应商，使用记账后物资的产权转为医院并作为结帐的依据。</w:t>
      </w:r>
    </w:p>
    <w:p w14:paraId="3827E0FC">
      <w:pPr>
        <w:spacing w:line="360" w:lineRule="exact"/>
        <w:ind w:firstLine="420" w:firstLineChars="200"/>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2.</w:t>
      </w:r>
      <w:r>
        <w:rPr>
          <w:rFonts w:hint="eastAsia" w:ascii="微软雅黑" w:hAnsi="微软雅黑" w:eastAsia="微软雅黑" w:cs="微软雅黑"/>
          <w:color w:val="000000"/>
          <w:szCs w:val="21"/>
          <w:lang w:val="en-US" w:eastAsia="zh-CN"/>
        </w:rPr>
        <w:t>7</w:t>
      </w:r>
      <w:r>
        <w:rPr>
          <w:rFonts w:hint="eastAsia" w:ascii="微软雅黑" w:hAnsi="微软雅黑" w:eastAsia="微软雅黑" w:cs="微软雅黑"/>
          <w:color w:val="000000"/>
          <w:szCs w:val="21"/>
        </w:rPr>
        <w:t>.3、严格按照医院原有使用产品的品牌、产地、型号、价格、供应商进行统一配送。严禁自行更改品牌、价格、更换供应商等违规配送。</w:t>
      </w:r>
    </w:p>
    <w:p w14:paraId="6CEEEDF3">
      <w:pPr>
        <w:spacing w:line="360" w:lineRule="exact"/>
        <w:ind w:firstLine="420" w:firstLineChars="200"/>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2.</w:t>
      </w:r>
      <w:r>
        <w:rPr>
          <w:rFonts w:hint="eastAsia" w:ascii="微软雅黑" w:hAnsi="微软雅黑" w:eastAsia="微软雅黑" w:cs="微软雅黑"/>
          <w:color w:val="000000"/>
          <w:szCs w:val="21"/>
          <w:lang w:val="en-US" w:eastAsia="zh-CN"/>
        </w:rPr>
        <w:t>8</w:t>
      </w:r>
      <w:r>
        <w:rPr>
          <w:rFonts w:hint="eastAsia" w:ascii="微软雅黑" w:hAnsi="微软雅黑" w:eastAsia="微软雅黑" w:cs="微软雅黑"/>
          <w:color w:val="000000"/>
          <w:szCs w:val="21"/>
        </w:rPr>
        <w:t>、质量要求：有完善的质量保证体系和制度，把好质量关，承诺对配送到医院使用点的产品质量负全责。如因产品质量出现问题，给医院造成纠纷和经济损失由中标人及耗材供应商协商负责。</w:t>
      </w:r>
    </w:p>
    <w:p w14:paraId="252B6B48">
      <w:pPr>
        <w:spacing w:line="360" w:lineRule="exact"/>
        <w:ind w:firstLine="420" w:firstLineChars="200"/>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2.</w:t>
      </w:r>
      <w:r>
        <w:rPr>
          <w:rFonts w:hint="eastAsia" w:ascii="微软雅黑" w:hAnsi="微软雅黑" w:eastAsia="微软雅黑" w:cs="微软雅黑"/>
          <w:color w:val="000000"/>
          <w:szCs w:val="21"/>
          <w:lang w:val="en-US" w:eastAsia="zh-CN"/>
        </w:rPr>
        <w:t>9</w:t>
      </w:r>
      <w:r>
        <w:rPr>
          <w:rFonts w:hint="eastAsia" w:ascii="微软雅黑" w:hAnsi="微软雅黑" w:eastAsia="微软雅黑" w:cs="微软雅黑"/>
          <w:color w:val="000000"/>
          <w:szCs w:val="21"/>
        </w:rPr>
        <w:t>、为保障项目稳步推进，中标人需安装院内智慧物流管理平台系统及设备，对医院二级库进行改造。并对相关人员进行管理系统操作、配送流程等进行专业培训，直至熟练掌握。</w:t>
      </w:r>
    </w:p>
    <w:p w14:paraId="0DBF6122">
      <w:pPr>
        <w:spacing w:line="360" w:lineRule="exact"/>
        <w:ind w:firstLine="420" w:firstLineChars="200"/>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2.</w:t>
      </w:r>
      <w:r>
        <w:rPr>
          <w:rFonts w:hint="eastAsia" w:ascii="Arial" w:hAnsi="Arial" w:cs="Arial"/>
          <w:color w:val="auto"/>
          <w:szCs w:val="21"/>
          <w:lang w:val="en-US" w:eastAsia="zh-CN"/>
        </w:rPr>
        <w:t>10</w:t>
      </w:r>
      <w:r>
        <w:rPr>
          <w:rFonts w:hint="eastAsia" w:ascii="微软雅黑" w:hAnsi="微软雅黑" w:eastAsia="微软雅黑" w:cs="微软雅黑"/>
          <w:color w:val="000000"/>
          <w:szCs w:val="21"/>
        </w:rPr>
        <w:t>、医院将按照智慧化管理的方式对医疗耗材进行管理，医院的耗材试剂供应商按照原来的送货方式无法达到该智慧化管理的要求，中标人将帮助供应商把所送货物完成智能化、入库、出库、记账，并根据科室需求分配到各个科室；中标人为医院供应商提供货物智能化、电子化管理，货物订单、资质证照电子化管理，货物保管和库存、发票处理等服务，可以按照固定的服务费率，向医院或医院的耗材试剂供应商收取物流管理服务费，作为维持该平台正常运营的收入来源。</w:t>
      </w:r>
    </w:p>
    <w:p w14:paraId="5370E346">
      <w:pPr>
        <w:spacing w:line="360" w:lineRule="exact"/>
        <w:ind w:firstLine="420" w:firstLineChars="200"/>
        <w:rPr>
          <w:rFonts w:hint="default" w:ascii="微软雅黑" w:hAnsi="微软雅黑" w:eastAsia="微软雅黑" w:cs="微软雅黑"/>
          <w:color w:val="000000"/>
          <w:szCs w:val="21"/>
          <w:lang w:val="en-US" w:eastAsia="zh-CN"/>
        </w:rPr>
      </w:pPr>
      <w:r>
        <w:rPr>
          <w:rFonts w:hint="eastAsia" w:ascii="微软雅黑" w:hAnsi="微软雅黑" w:eastAsia="微软雅黑" w:cs="微软雅黑"/>
          <w:color w:val="000000"/>
          <w:szCs w:val="21"/>
          <w:lang w:val="en-US" w:eastAsia="zh-CN"/>
        </w:rPr>
        <w:t>2.11、中标人须将耗材试剂消耗(结算)数据与医院HIS库存管理系统对接，满足医院库存系统入库、出库、结算、数据审核等需求。</w:t>
      </w:r>
    </w:p>
    <w:p w14:paraId="01FDFCC5">
      <w:pPr>
        <w:spacing w:line="360" w:lineRule="exact"/>
        <w:ind w:firstLine="420" w:firstLineChars="200"/>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2.</w:t>
      </w:r>
      <w:r>
        <w:rPr>
          <w:rFonts w:hint="eastAsia" w:ascii="Arial" w:hAnsi="Arial" w:cs="Arial"/>
          <w:color w:val="auto"/>
          <w:szCs w:val="21"/>
          <w:lang w:val="en-US" w:eastAsia="zh-CN"/>
        </w:rPr>
        <w:t>12</w:t>
      </w:r>
      <w:r>
        <w:rPr>
          <w:rFonts w:hint="eastAsia" w:ascii="微软雅黑" w:hAnsi="微软雅黑" w:eastAsia="微软雅黑" w:cs="微软雅黑"/>
          <w:color w:val="000000"/>
          <w:szCs w:val="21"/>
        </w:rPr>
        <w:t>、采购单位会根据确定的服务要求对中标供应商的工作进行定期检查，对管理不规范的问题下达整改意见书，中标人必须进行针对性整改。</w:t>
      </w:r>
    </w:p>
    <w:p w14:paraId="70C62A01">
      <w:pPr>
        <w:spacing w:line="360" w:lineRule="exact"/>
        <w:ind w:firstLine="420" w:firstLineChars="200"/>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2.1</w:t>
      </w:r>
      <w:r>
        <w:rPr>
          <w:rFonts w:hint="eastAsia" w:ascii="微软雅黑" w:hAnsi="微软雅黑" w:eastAsia="微软雅黑" w:cs="微软雅黑"/>
          <w:color w:val="000000"/>
          <w:szCs w:val="21"/>
          <w:lang w:val="en-US" w:eastAsia="zh-CN"/>
        </w:rPr>
        <w:t>3</w:t>
      </w:r>
      <w:r>
        <w:rPr>
          <w:rFonts w:hint="eastAsia" w:ascii="微软雅黑" w:hAnsi="微软雅黑" w:eastAsia="微软雅黑" w:cs="微软雅黑"/>
          <w:color w:val="000000"/>
          <w:szCs w:val="21"/>
        </w:rPr>
        <w:t>、其他：合同执行过程中如遇国家政策调整或与国家或上级规定相抵触，按国家相关规定执行。其他未尽事宜采购单位与中标人双方协商解决。</w:t>
      </w:r>
    </w:p>
    <w:p w14:paraId="52B166EF">
      <w:pPr>
        <w:adjustRightInd w:val="0"/>
        <w:snapToGrid w:val="0"/>
        <w:spacing w:line="240" w:lineRule="auto"/>
        <w:rPr>
          <w:rFonts w:hint="eastAsia" w:ascii="微软雅黑" w:hAnsi="微软雅黑" w:eastAsia="微软雅黑" w:cs="微软雅黑"/>
          <w:b/>
          <w:bCs/>
          <w:sz w:val="24"/>
          <w:szCs w:val="24"/>
        </w:rPr>
      </w:pPr>
      <w:r>
        <w:rPr>
          <w:rFonts w:hint="eastAsia" w:ascii="微软雅黑" w:hAnsi="微软雅黑" w:eastAsia="微软雅黑" w:cs="微软雅黑"/>
          <w:b/>
          <w:bCs/>
          <w:color w:val="000000"/>
          <w:sz w:val="24"/>
          <w:szCs w:val="24"/>
        </w:rPr>
        <w:t>三、</w:t>
      </w:r>
      <w:r>
        <w:rPr>
          <w:rFonts w:hint="eastAsia" w:ascii="微软雅黑" w:hAnsi="微软雅黑" w:eastAsia="微软雅黑" w:cs="微软雅黑"/>
          <w:b/>
          <w:bCs/>
          <w:sz w:val="24"/>
          <w:szCs w:val="24"/>
        </w:rPr>
        <w:t>平台建设要求</w:t>
      </w:r>
    </w:p>
    <w:p w14:paraId="7AC6AE16">
      <w:pPr>
        <w:adjustRightInd w:val="0"/>
        <w:snapToGrid w:val="0"/>
        <w:spacing w:line="240" w:lineRule="auto"/>
        <w:ind w:firstLine="440" w:firstLineChars="200"/>
        <w:rPr>
          <w:rFonts w:hint="eastAsia" w:ascii="微软雅黑" w:hAnsi="微软雅黑" w:eastAsia="微软雅黑" w:cs="微软雅黑"/>
          <w:sz w:val="22"/>
          <w:szCs w:val="28"/>
        </w:rPr>
      </w:pPr>
      <w:r>
        <w:rPr>
          <w:rFonts w:hint="eastAsia" w:ascii="微软雅黑" w:hAnsi="微软雅黑" w:eastAsia="微软雅黑" w:cs="微软雅黑"/>
          <w:sz w:val="22"/>
          <w:szCs w:val="28"/>
        </w:rPr>
        <w:t>4.1、建设对象</w:t>
      </w:r>
    </w:p>
    <w:p w14:paraId="331179A7">
      <w:pPr>
        <w:adjustRightInd w:val="0"/>
        <w:snapToGrid w:val="0"/>
        <w:spacing w:line="240" w:lineRule="auto"/>
        <w:ind w:firstLine="440" w:firstLineChars="200"/>
        <w:rPr>
          <w:rFonts w:hint="eastAsia" w:ascii="微软雅黑" w:hAnsi="微软雅黑" w:eastAsia="微软雅黑" w:cs="微软雅黑"/>
          <w:sz w:val="22"/>
          <w:szCs w:val="28"/>
        </w:rPr>
      </w:pPr>
      <w:r>
        <w:rPr>
          <w:rFonts w:hint="eastAsia" w:ascii="微软雅黑" w:hAnsi="微软雅黑" w:eastAsia="微软雅黑" w:cs="微软雅黑"/>
          <w:sz w:val="22"/>
          <w:szCs w:val="28"/>
        </w:rPr>
        <w:t>采购单位</w:t>
      </w:r>
      <w:r>
        <w:rPr>
          <w:rFonts w:hint="eastAsia" w:ascii="微软雅黑" w:hAnsi="微软雅黑" w:eastAsia="微软雅黑" w:cs="微软雅黑"/>
          <w:color w:val="000000"/>
          <w:szCs w:val="21"/>
        </w:rPr>
        <w:t>医用耗材（含诊断试剂）</w:t>
      </w:r>
      <w:r>
        <w:rPr>
          <w:rFonts w:hint="eastAsia" w:ascii="微软雅黑" w:hAnsi="微软雅黑" w:eastAsia="微软雅黑" w:cs="微软雅黑"/>
          <w:sz w:val="22"/>
          <w:szCs w:val="28"/>
        </w:rPr>
        <w:t>院内智慧物流服务平台。</w:t>
      </w:r>
    </w:p>
    <w:p w14:paraId="4074D8A7">
      <w:pPr>
        <w:adjustRightInd w:val="0"/>
        <w:snapToGrid w:val="0"/>
        <w:spacing w:line="240" w:lineRule="auto"/>
        <w:ind w:firstLine="440" w:firstLineChars="200"/>
        <w:rPr>
          <w:rFonts w:hint="eastAsia" w:ascii="微软雅黑" w:hAnsi="微软雅黑" w:eastAsia="微软雅黑" w:cs="微软雅黑"/>
          <w:sz w:val="22"/>
          <w:szCs w:val="28"/>
        </w:rPr>
      </w:pPr>
      <w:r>
        <w:rPr>
          <w:rFonts w:hint="eastAsia" w:ascii="微软雅黑" w:hAnsi="微软雅黑" w:eastAsia="微软雅黑" w:cs="微软雅黑"/>
          <w:sz w:val="22"/>
          <w:szCs w:val="28"/>
        </w:rPr>
        <w:t>4.2、建设区域</w:t>
      </w:r>
    </w:p>
    <w:tbl>
      <w:tblPr>
        <w:tblStyle w:val="12"/>
        <w:tblW w:w="7965" w:type="dxa"/>
        <w:tblInd w:w="56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0"/>
        <w:gridCol w:w="3234"/>
        <w:gridCol w:w="785"/>
        <w:gridCol w:w="3236"/>
      </w:tblGrid>
      <w:tr w14:paraId="577410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09" w:type="dxa"/>
            <w:tcBorders>
              <w:top w:val="single" w:color="000000" w:sz="4" w:space="0"/>
              <w:left w:val="single" w:color="000000" w:sz="4" w:space="0"/>
              <w:bottom w:val="single" w:color="000000" w:sz="4" w:space="0"/>
              <w:right w:val="single" w:color="000000" w:sz="4" w:space="0"/>
            </w:tcBorders>
          </w:tcPr>
          <w:p w14:paraId="5DA86877">
            <w:pPr>
              <w:adjustRightInd w:val="0"/>
              <w:snapToGrid w:val="0"/>
              <w:spacing w:line="360" w:lineRule="auto"/>
              <w:jc w:val="center"/>
              <w:rPr>
                <w:rFonts w:hint="eastAsia" w:ascii="微软雅黑" w:hAnsi="微软雅黑" w:eastAsia="微软雅黑" w:cs="微软雅黑"/>
                <w:sz w:val="22"/>
                <w:szCs w:val="28"/>
              </w:rPr>
            </w:pPr>
            <w:r>
              <w:rPr>
                <w:rFonts w:hint="eastAsia" w:ascii="微软雅黑" w:hAnsi="微软雅黑" w:eastAsia="微软雅黑" w:cs="微软雅黑"/>
                <w:sz w:val="22"/>
                <w:szCs w:val="28"/>
              </w:rPr>
              <w:t>序号</w:t>
            </w:r>
          </w:p>
        </w:tc>
        <w:tc>
          <w:tcPr>
            <w:tcW w:w="3232" w:type="dxa"/>
            <w:tcBorders>
              <w:top w:val="single" w:color="000000" w:sz="4" w:space="0"/>
              <w:left w:val="single" w:color="000000" w:sz="4" w:space="0"/>
              <w:bottom w:val="single" w:color="000000" w:sz="4" w:space="0"/>
              <w:right w:val="single" w:color="000000" w:sz="4" w:space="0"/>
            </w:tcBorders>
          </w:tcPr>
          <w:p w14:paraId="20BC895B">
            <w:pPr>
              <w:adjustRightInd w:val="0"/>
              <w:snapToGrid w:val="0"/>
              <w:spacing w:line="360" w:lineRule="auto"/>
              <w:ind w:firstLine="440" w:firstLineChars="200"/>
              <w:jc w:val="center"/>
              <w:rPr>
                <w:rFonts w:hint="eastAsia" w:ascii="微软雅黑" w:hAnsi="微软雅黑" w:eastAsia="微软雅黑" w:cs="微软雅黑"/>
                <w:sz w:val="22"/>
                <w:szCs w:val="28"/>
              </w:rPr>
            </w:pPr>
            <w:r>
              <w:rPr>
                <w:rFonts w:hint="eastAsia" w:ascii="微软雅黑" w:hAnsi="微软雅黑" w:eastAsia="微软雅黑" w:cs="微软雅黑"/>
                <w:sz w:val="22"/>
                <w:szCs w:val="28"/>
              </w:rPr>
              <w:t>名称</w:t>
            </w:r>
          </w:p>
        </w:tc>
        <w:tc>
          <w:tcPr>
            <w:tcW w:w="785" w:type="dxa"/>
            <w:tcBorders>
              <w:top w:val="single" w:color="000000" w:sz="4" w:space="0"/>
              <w:left w:val="single" w:color="000000" w:sz="4" w:space="0"/>
              <w:bottom w:val="single" w:color="000000" w:sz="4" w:space="0"/>
              <w:right w:val="single" w:color="000000" w:sz="4" w:space="0"/>
            </w:tcBorders>
          </w:tcPr>
          <w:p w14:paraId="7BEE1FA7">
            <w:pPr>
              <w:adjustRightInd w:val="0"/>
              <w:snapToGrid w:val="0"/>
              <w:spacing w:line="360" w:lineRule="auto"/>
              <w:jc w:val="center"/>
              <w:rPr>
                <w:rFonts w:hint="eastAsia" w:ascii="微软雅黑" w:hAnsi="微软雅黑" w:eastAsia="微软雅黑" w:cs="微软雅黑"/>
                <w:sz w:val="22"/>
                <w:szCs w:val="28"/>
              </w:rPr>
            </w:pPr>
            <w:r>
              <w:rPr>
                <w:rFonts w:hint="eastAsia" w:ascii="微软雅黑" w:hAnsi="微软雅黑" w:eastAsia="微软雅黑" w:cs="微软雅黑"/>
                <w:sz w:val="22"/>
                <w:szCs w:val="28"/>
              </w:rPr>
              <w:t>数量</w:t>
            </w:r>
          </w:p>
        </w:tc>
        <w:tc>
          <w:tcPr>
            <w:tcW w:w="3234" w:type="dxa"/>
            <w:tcBorders>
              <w:top w:val="single" w:color="000000" w:sz="4" w:space="0"/>
              <w:left w:val="single" w:color="000000" w:sz="4" w:space="0"/>
              <w:bottom w:val="single" w:color="000000" w:sz="4" w:space="0"/>
              <w:right w:val="single" w:color="000000" w:sz="4" w:space="0"/>
            </w:tcBorders>
          </w:tcPr>
          <w:p w14:paraId="79414153">
            <w:pPr>
              <w:adjustRightInd w:val="0"/>
              <w:snapToGrid w:val="0"/>
              <w:spacing w:line="360" w:lineRule="auto"/>
              <w:ind w:firstLine="440" w:firstLineChars="200"/>
              <w:jc w:val="center"/>
              <w:rPr>
                <w:rFonts w:hint="eastAsia" w:ascii="微软雅黑" w:hAnsi="微软雅黑" w:eastAsia="微软雅黑" w:cs="微软雅黑"/>
                <w:sz w:val="22"/>
                <w:szCs w:val="28"/>
              </w:rPr>
            </w:pPr>
            <w:r>
              <w:rPr>
                <w:rFonts w:hint="eastAsia" w:ascii="微软雅黑" w:hAnsi="微软雅黑" w:eastAsia="微软雅黑" w:cs="微软雅黑"/>
                <w:sz w:val="22"/>
                <w:szCs w:val="28"/>
              </w:rPr>
              <w:t>说明</w:t>
            </w:r>
          </w:p>
        </w:tc>
      </w:tr>
      <w:tr w14:paraId="23DD0E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tcBorders>
              <w:top w:val="single" w:color="000000" w:sz="4" w:space="0"/>
              <w:left w:val="single" w:color="000000" w:sz="4" w:space="0"/>
              <w:bottom w:val="single" w:color="000000" w:sz="4" w:space="0"/>
              <w:right w:val="single" w:color="000000" w:sz="4" w:space="0"/>
            </w:tcBorders>
          </w:tcPr>
          <w:p w14:paraId="1AA9E860">
            <w:pPr>
              <w:adjustRightInd w:val="0"/>
              <w:snapToGrid w:val="0"/>
              <w:spacing w:line="360" w:lineRule="auto"/>
              <w:rPr>
                <w:rFonts w:hint="eastAsia" w:ascii="微软雅黑" w:hAnsi="微软雅黑" w:eastAsia="微软雅黑" w:cs="微软雅黑"/>
                <w:sz w:val="22"/>
                <w:szCs w:val="28"/>
              </w:rPr>
            </w:pPr>
            <w:r>
              <w:rPr>
                <w:rFonts w:hint="eastAsia" w:ascii="微软雅黑" w:hAnsi="微软雅黑" w:eastAsia="微软雅黑" w:cs="微软雅黑"/>
                <w:sz w:val="22"/>
                <w:szCs w:val="28"/>
              </w:rPr>
              <w:t>1</w:t>
            </w:r>
          </w:p>
        </w:tc>
        <w:tc>
          <w:tcPr>
            <w:tcW w:w="3232" w:type="dxa"/>
            <w:tcBorders>
              <w:top w:val="single" w:color="000000" w:sz="4" w:space="0"/>
              <w:left w:val="single" w:color="000000" w:sz="4" w:space="0"/>
              <w:bottom w:val="single" w:color="000000" w:sz="4" w:space="0"/>
              <w:right w:val="single" w:color="000000" w:sz="4" w:space="0"/>
            </w:tcBorders>
          </w:tcPr>
          <w:p w14:paraId="0344779B">
            <w:pPr>
              <w:adjustRightInd w:val="0"/>
              <w:snapToGrid w:val="0"/>
              <w:spacing w:line="360" w:lineRule="auto"/>
              <w:ind w:firstLine="440" w:firstLineChars="200"/>
              <w:rPr>
                <w:rFonts w:hint="eastAsia" w:ascii="微软雅黑" w:hAnsi="微软雅黑" w:eastAsia="微软雅黑" w:cs="微软雅黑"/>
                <w:sz w:val="22"/>
                <w:szCs w:val="28"/>
              </w:rPr>
            </w:pPr>
            <w:r>
              <w:rPr>
                <w:rFonts w:hint="eastAsia" w:ascii="微软雅黑" w:hAnsi="微软雅黑" w:eastAsia="微软雅黑" w:cs="微软雅黑"/>
                <w:sz w:val="22"/>
                <w:szCs w:val="28"/>
              </w:rPr>
              <w:t>中心库</w:t>
            </w:r>
          </w:p>
        </w:tc>
        <w:tc>
          <w:tcPr>
            <w:tcW w:w="785" w:type="dxa"/>
            <w:tcBorders>
              <w:top w:val="single" w:color="000000" w:sz="4" w:space="0"/>
              <w:left w:val="single" w:color="000000" w:sz="4" w:space="0"/>
              <w:bottom w:val="single" w:color="000000" w:sz="4" w:space="0"/>
              <w:right w:val="single" w:color="000000" w:sz="4" w:space="0"/>
            </w:tcBorders>
          </w:tcPr>
          <w:p w14:paraId="74AD28C8">
            <w:pPr>
              <w:adjustRightInd w:val="0"/>
              <w:snapToGrid w:val="0"/>
              <w:spacing w:line="360" w:lineRule="auto"/>
              <w:rPr>
                <w:rFonts w:hint="eastAsia" w:ascii="微软雅黑" w:hAnsi="微软雅黑" w:eastAsia="微软雅黑" w:cs="微软雅黑"/>
                <w:sz w:val="22"/>
                <w:szCs w:val="28"/>
              </w:rPr>
            </w:pPr>
            <w:r>
              <w:rPr>
                <w:rFonts w:hint="eastAsia" w:ascii="微软雅黑" w:hAnsi="微软雅黑" w:eastAsia="微软雅黑" w:cs="微软雅黑"/>
                <w:sz w:val="22"/>
                <w:szCs w:val="28"/>
              </w:rPr>
              <w:t>1</w:t>
            </w:r>
          </w:p>
        </w:tc>
        <w:tc>
          <w:tcPr>
            <w:tcW w:w="3234" w:type="dxa"/>
            <w:tcBorders>
              <w:top w:val="single" w:color="000000" w:sz="4" w:space="0"/>
              <w:left w:val="single" w:color="000000" w:sz="4" w:space="0"/>
              <w:bottom w:val="single" w:color="000000" w:sz="4" w:space="0"/>
              <w:right w:val="single" w:color="000000" w:sz="4" w:space="0"/>
            </w:tcBorders>
          </w:tcPr>
          <w:p w14:paraId="320278B2">
            <w:pPr>
              <w:adjustRightInd w:val="0"/>
              <w:snapToGrid w:val="0"/>
              <w:spacing w:line="360" w:lineRule="auto"/>
              <w:ind w:firstLine="440" w:firstLineChars="200"/>
              <w:rPr>
                <w:rFonts w:hint="eastAsia" w:ascii="微软雅黑" w:hAnsi="微软雅黑" w:eastAsia="微软雅黑" w:cs="微软雅黑"/>
                <w:sz w:val="22"/>
                <w:szCs w:val="28"/>
              </w:rPr>
            </w:pPr>
            <w:r>
              <w:rPr>
                <w:rFonts w:hint="eastAsia" w:ascii="微软雅黑" w:hAnsi="微软雅黑" w:eastAsia="微软雅黑" w:cs="微软雅黑"/>
                <w:sz w:val="22"/>
                <w:szCs w:val="28"/>
              </w:rPr>
              <w:t>院内中心库</w:t>
            </w:r>
          </w:p>
        </w:tc>
      </w:tr>
      <w:tr w14:paraId="7A8975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tcBorders>
              <w:top w:val="single" w:color="000000" w:sz="4" w:space="0"/>
              <w:left w:val="single" w:color="000000" w:sz="4" w:space="0"/>
              <w:bottom w:val="single" w:color="000000" w:sz="4" w:space="0"/>
              <w:right w:val="single" w:color="000000" w:sz="4" w:space="0"/>
            </w:tcBorders>
          </w:tcPr>
          <w:p w14:paraId="728C67B1">
            <w:pPr>
              <w:adjustRightInd w:val="0"/>
              <w:snapToGrid w:val="0"/>
              <w:spacing w:line="360" w:lineRule="auto"/>
              <w:rPr>
                <w:rFonts w:hint="eastAsia" w:ascii="微软雅黑" w:hAnsi="微软雅黑" w:eastAsia="微软雅黑" w:cs="微软雅黑"/>
                <w:sz w:val="22"/>
                <w:szCs w:val="28"/>
              </w:rPr>
            </w:pPr>
            <w:r>
              <w:rPr>
                <w:rFonts w:hint="eastAsia" w:ascii="微软雅黑" w:hAnsi="微软雅黑" w:eastAsia="微软雅黑" w:cs="微软雅黑"/>
                <w:sz w:val="22"/>
                <w:szCs w:val="28"/>
              </w:rPr>
              <w:t>2</w:t>
            </w:r>
          </w:p>
        </w:tc>
        <w:tc>
          <w:tcPr>
            <w:tcW w:w="3232" w:type="dxa"/>
            <w:tcBorders>
              <w:top w:val="single" w:color="000000" w:sz="4" w:space="0"/>
              <w:left w:val="single" w:color="000000" w:sz="4" w:space="0"/>
              <w:bottom w:val="single" w:color="000000" w:sz="4" w:space="0"/>
              <w:right w:val="single" w:color="000000" w:sz="4" w:space="0"/>
            </w:tcBorders>
          </w:tcPr>
          <w:p w14:paraId="0F72E01F">
            <w:pPr>
              <w:adjustRightInd w:val="0"/>
              <w:snapToGrid w:val="0"/>
              <w:spacing w:line="360" w:lineRule="auto"/>
              <w:ind w:firstLine="440" w:firstLineChars="200"/>
              <w:rPr>
                <w:rFonts w:hint="eastAsia" w:ascii="微软雅黑" w:hAnsi="微软雅黑" w:eastAsia="微软雅黑" w:cs="微软雅黑"/>
                <w:sz w:val="22"/>
                <w:szCs w:val="28"/>
              </w:rPr>
            </w:pPr>
            <w:r>
              <w:rPr>
                <w:rFonts w:hint="eastAsia" w:ascii="微软雅黑" w:hAnsi="微软雅黑" w:eastAsia="微软雅黑" w:cs="微软雅黑"/>
                <w:sz w:val="22"/>
                <w:szCs w:val="28"/>
              </w:rPr>
              <w:t>科室库</w:t>
            </w:r>
          </w:p>
        </w:tc>
        <w:tc>
          <w:tcPr>
            <w:tcW w:w="785" w:type="dxa"/>
            <w:tcBorders>
              <w:top w:val="single" w:color="000000" w:sz="4" w:space="0"/>
              <w:left w:val="single" w:color="000000" w:sz="4" w:space="0"/>
              <w:bottom w:val="single" w:color="000000" w:sz="4" w:space="0"/>
              <w:right w:val="single" w:color="000000" w:sz="4" w:space="0"/>
            </w:tcBorders>
          </w:tcPr>
          <w:p w14:paraId="450CD19D">
            <w:pPr>
              <w:adjustRightInd w:val="0"/>
              <w:snapToGrid w:val="0"/>
              <w:spacing w:line="360" w:lineRule="auto"/>
              <w:rPr>
                <w:rFonts w:hint="eastAsia" w:ascii="微软雅黑" w:hAnsi="微软雅黑" w:eastAsia="微软雅黑" w:cs="微软雅黑"/>
                <w:sz w:val="22"/>
                <w:szCs w:val="28"/>
              </w:rPr>
            </w:pPr>
            <w:r>
              <w:rPr>
                <w:rFonts w:hint="eastAsia" w:ascii="微软雅黑" w:hAnsi="微软雅黑" w:eastAsia="微软雅黑" w:cs="微软雅黑"/>
                <w:sz w:val="22"/>
                <w:szCs w:val="28"/>
              </w:rPr>
              <w:t>若干</w:t>
            </w:r>
          </w:p>
        </w:tc>
        <w:tc>
          <w:tcPr>
            <w:tcW w:w="3234" w:type="dxa"/>
            <w:tcBorders>
              <w:top w:val="single" w:color="000000" w:sz="4" w:space="0"/>
              <w:left w:val="single" w:color="000000" w:sz="4" w:space="0"/>
              <w:bottom w:val="single" w:color="000000" w:sz="4" w:space="0"/>
              <w:right w:val="single" w:color="000000" w:sz="4" w:space="0"/>
            </w:tcBorders>
          </w:tcPr>
          <w:p w14:paraId="17D25166">
            <w:pPr>
              <w:adjustRightInd w:val="0"/>
              <w:snapToGrid w:val="0"/>
              <w:spacing w:line="360" w:lineRule="auto"/>
              <w:ind w:firstLine="440" w:firstLineChars="200"/>
              <w:rPr>
                <w:rFonts w:hint="eastAsia" w:ascii="微软雅黑" w:hAnsi="微软雅黑" w:eastAsia="微软雅黑" w:cs="微软雅黑"/>
                <w:sz w:val="22"/>
                <w:szCs w:val="28"/>
              </w:rPr>
            </w:pPr>
          </w:p>
        </w:tc>
      </w:tr>
      <w:tr w14:paraId="6CD1EA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tcBorders>
              <w:top w:val="single" w:color="000000" w:sz="4" w:space="0"/>
              <w:left w:val="single" w:color="000000" w:sz="4" w:space="0"/>
              <w:bottom w:val="single" w:color="000000" w:sz="4" w:space="0"/>
              <w:right w:val="single" w:color="000000" w:sz="4" w:space="0"/>
            </w:tcBorders>
          </w:tcPr>
          <w:p w14:paraId="067F829D">
            <w:pPr>
              <w:adjustRightInd w:val="0"/>
              <w:snapToGrid w:val="0"/>
              <w:spacing w:line="360" w:lineRule="auto"/>
              <w:rPr>
                <w:rFonts w:hint="eastAsia" w:ascii="微软雅黑" w:hAnsi="微软雅黑" w:eastAsia="微软雅黑" w:cs="微软雅黑"/>
                <w:sz w:val="22"/>
                <w:szCs w:val="28"/>
              </w:rPr>
            </w:pPr>
            <w:r>
              <w:rPr>
                <w:rFonts w:hint="eastAsia" w:ascii="微软雅黑" w:hAnsi="微软雅黑" w:eastAsia="微软雅黑" w:cs="微软雅黑"/>
                <w:sz w:val="22"/>
                <w:szCs w:val="28"/>
              </w:rPr>
              <w:t>3</w:t>
            </w:r>
          </w:p>
        </w:tc>
        <w:tc>
          <w:tcPr>
            <w:tcW w:w="3232" w:type="dxa"/>
            <w:tcBorders>
              <w:top w:val="single" w:color="000000" w:sz="4" w:space="0"/>
              <w:left w:val="single" w:color="000000" w:sz="4" w:space="0"/>
              <w:bottom w:val="single" w:color="000000" w:sz="4" w:space="0"/>
              <w:right w:val="single" w:color="000000" w:sz="4" w:space="0"/>
            </w:tcBorders>
          </w:tcPr>
          <w:p w14:paraId="64C27A81">
            <w:pPr>
              <w:adjustRightInd w:val="0"/>
              <w:snapToGrid w:val="0"/>
              <w:spacing w:line="360" w:lineRule="auto"/>
              <w:ind w:firstLine="440" w:firstLineChars="200"/>
              <w:rPr>
                <w:rFonts w:hint="eastAsia" w:ascii="微软雅黑" w:hAnsi="微软雅黑" w:eastAsia="微软雅黑" w:cs="微软雅黑"/>
                <w:sz w:val="22"/>
                <w:szCs w:val="28"/>
              </w:rPr>
            </w:pPr>
            <w:r>
              <w:rPr>
                <w:rFonts w:hint="eastAsia" w:ascii="微软雅黑" w:hAnsi="微软雅黑" w:eastAsia="微软雅黑" w:cs="微软雅黑"/>
                <w:sz w:val="22"/>
                <w:szCs w:val="28"/>
              </w:rPr>
              <w:t>手术室</w:t>
            </w:r>
          </w:p>
        </w:tc>
        <w:tc>
          <w:tcPr>
            <w:tcW w:w="785" w:type="dxa"/>
            <w:tcBorders>
              <w:top w:val="single" w:color="000000" w:sz="4" w:space="0"/>
              <w:left w:val="single" w:color="000000" w:sz="4" w:space="0"/>
              <w:bottom w:val="single" w:color="000000" w:sz="4" w:space="0"/>
              <w:right w:val="single" w:color="000000" w:sz="4" w:space="0"/>
            </w:tcBorders>
          </w:tcPr>
          <w:p w14:paraId="13E28CEB">
            <w:pPr>
              <w:adjustRightInd w:val="0"/>
              <w:snapToGrid w:val="0"/>
              <w:spacing w:line="360" w:lineRule="auto"/>
              <w:rPr>
                <w:rFonts w:hint="eastAsia" w:ascii="微软雅黑" w:hAnsi="微软雅黑" w:eastAsia="微软雅黑" w:cs="微软雅黑"/>
                <w:sz w:val="22"/>
                <w:szCs w:val="28"/>
              </w:rPr>
            </w:pPr>
            <w:r>
              <w:rPr>
                <w:rFonts w:hint="eastAsia" w:ascii="微软雅黑" w:hAnsi="微软雅黑" w:eastAsia="微软雅黑" w:cs="微软雅黑"/>
                <w:sz w:val="22"/>
                <w:szCs w:val="28"/>
              </w:rPr>
              <w:t>1</w:t>
            </w:r>
          </w:p>
        </w:tc>
        <w:tc>
          <w:tcPr>
            <w:tcW w:w="3234" w:type="dxa"/>
            <w:tcBorders>
              <w:top w:val="single" w:color="000000" w:sz="4" w:space="0"/>
              <w:left w:val="single" w:color="000000" w:sz="4" w:space="0"/>
              <w:bottom w:val="single" w:color="000000" w:sz="4" w:space="0"/>
              <w:right w:val="single" w:color="000000" w:sz="4" w:space="0"/>
            </w:tcBorders>
          </w:tcPr>
          <w:p w14:paraId="7544D5FB">
            <w:pPr>
              <w:adjustRightInd w:val="0"/>
              <w:snapToGrid w:val="0"/>
              <w:spacing w:line="360" w:lineRule="auto"/>
              <w:ind w:firstLine="440" w:firstLineChars="200"/>
              <w:rPr>
                <w:rFonts w:hint="eastAsia" w:ascii="微软雅黑" w:hAnsi="微软雅黑" w:eastAsia="微软雅黑" w:cs="微软雅黑"/>
                <w:sz w:val="22"/>
                <w:szCs w:val="28"/>
              </w:rPr>
            </w:pPr>
          </w:p>
        </w:tc>
      </w:tr>
      <w:tr w14:paraId="5D83B2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tcBorders>
              <w:top w:val="single" w:color="000000" w:sz="4" w:space="0"/>
              <w:left w:val="single" w:color="000000" w:sz="4" w:space="0"/>
              <w:bottom w:val="single" w:color="000000" w:sz="4" w:space="0"/>
              <w:right w:val="single" w:color="000000" w:sz="4" w:space="0"/>
            </w:tcBorders>
          </w:tcPr>
          <w:p w14:paraId="4C19702B">
            <w:pPr>
              <w:adjustRightInd w:val="0"/>
              <w:snapToGrid w:val="0"/>
              <w:spacing w:line="360" w:lineRule="auto"/>
              <w:rPr>
                <w:rFonts w:hint="eastAsia" w:ascii="微软雅黑" w:hAnsi="微软雅黑" w:eastAsia="微软雅黑" w:cs="微软雅黑"/>
                <w:sz w:val="22"/>
                <w:szCs w:val="28"/>
              </w:rPr>
            </w:pPr>
            <w:r>
              <w:rPr>
                <w:rFonts w:hint="eastAsia" w:ascii="微软雅黑" w:hAnsi="微软雅黑" w:eastAsia="微软雅黑" w:cs="微软雅黑"/>
                <w:sz w:val="22"/>
                <w:szCs w:val="28"/>
              </w:rPr>
              <w:t>4</w:t>
            </w:r>
          </w:p>
        </w:tc>
        <w:tc>
          <w:tcPr>
            <w:tcW w:w="3232" w:type="dxa"/>
            <w:tcBorders>
              <w:top w:val="single" w:color="000000" w:sz="4" w:space="0"/>
              <w:left w:val="single" w:color="000000" w:sz="4" w:space="0"/>
              <w:bottom w:val="single" w:color="000000" w:sz="4" w:space="0"/>
              <w:right w:val="single" w:color="000000" w:sz="4" w:space="0"/>
            </w:tcBorders>
          </w:tcPr>
          <w:p w14:paraId="06F0EEE0">
            <w:pPr>
              <w:adjustRightInd w:val="0"/>
              <w:snapToGrid w:val="0"/>
              <w:spacing w:line="360" w:lineRule="auto"/>
              <w:ind w:firstLine="440" w:firstLineChars="200"/>
              <w:rPr>
                <w:rFonts w:hint="eastAsia" w:ascii="微软雅黑" w:hAnsi="微软雅黑" w:eastAsia="微软雅黑" w:cs="微软雅黑"/>
                <w:sz w:val="22"/>
                <w:szCs w:val="28"/>
              </w:rPr>
            </w:pPr>
            <w:r>
              <w:rPr>
                <w:rFonts w:hint="eastAsia" w:ascii="微软雅黑" w:hAnsi="微软雅黑" w:eastAsia="微软雅黑" w:cs="微软雅黑"/>
                <w:sz w:val="22"/>
                <w:szCs w:val="28"/>
              </w:rPr>
              <w:t>检验科</w:t>
            </w:r>
          </w:p>
        </w:tc>
        <w:tc>
          <w:tcPr>
            <w:tcW w:w="785" w:type="dxa"/>
            <w:tcBorders>
              <w:top w:val="single" w:color="000000" w:sz="4" w:space="0"/>
              <w:left w:val="single" w:color="000000" w:sz="4" w:space="0"/>
              <w:bottom w:val="single" w:color="000000" w:sz="4" w:space="0"/>
              <w:right w:val="single" w:color="000000" w:sz="4" w:space="0"/>
            </w:tcBorders>
          </w:tcPr>
          <w:p w14:paraId="6408C544">
            <w:pPr>
              <w:adjustRightInd w:val="0"/>
              <w:snapToGrid w:val="0"/>
              <w:spacing w:line="360" w:lineRule="auto"/>
              <w:rPr>
                <w:rFonts w:hint="eastAsia" w:ascii="微软雅黑" w:hAnsi="微软雅黑" w:eastAsia="微软雅黑" w:cs="微软雅黑"/>
                <w:sz w:val="22"/>
                <w:szCs w:val="28"/>
              </w:rPr>
            </w:pPr>
            <w:r>
              <w:rPr>
                <w:rFonts w:hint="eastAsia" w:ascii="微软雅黑" w:hAnsi="微软雅黑" w:eastAsia="微软雅黑" w:cs="微软雅黑"/>
                <w:sz w:val="22"/>
                <w:szCs w:val="28"/>
              </w:rPr>
              <w:t>1</w:t>
            </w:r>
          </w:p>
        </w:tc>
        <w:tc>
          <w:tcPr>
            <w:tcW w:w="3234" w:type="dxa"/>
            <w:tcBorders>
              <w:top w:val="single" w:color="000000" w:sz="4" w:space="0"/>
              <w:left w:val="single" w:color="000000" w:sz="4" w:space="0"/>
              <w:bottom w:val="single" w:color="000000" w:sz="4" w:space="0"/>
              <w:right w:val="single" w:color="000000" w:sz="4" w:space="0"/>
            </w:tcBorders>
          </w:tcPr>
          <w:p w14:paraId="3F849CE4">
            <w:pPr>
              <w:adjustRightInd w:val="0"/>
              <w:snapToGrid w:val="0"/>
              <w:spacing w:line="360" w:lineRule="auto"/>
              <w:ind w:firstLine="440" w:firstLineChars="200"/>
              <w:rPr>
                <w:rFonts w:hint="eastAsia" w:ascii="微软雅黑" w:hAnsi="微软雅黑" w:eastAsia="微软雅黑" w:cs="微软雅黑"/>
                <w:sz w:val="22"/>
                <w:szCs w:val="28"/>
              </w:rPr>
            </w:pPr>
          </w:p>
        </w:tc>
      </w:tr>
      <w:tr w14:paraId="58D3AB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09" w:type="dxa"/>
            <w:tcBorders>
              <w:top w:val="single" w:color="000000" w:sz="4" w:space="0"/>
              <w:left w:val="single" w:color="000000" w:sz="4" w:space="0"/>
              <w:bottom w:val="single" w:color="000000" w:sz="4" w:space="0"/>
              <w:right w:val="single" w:color="000000" w:sz="4" w:space="0"/>
            </w:tcBorders>
          </w:tcPr>
          <w:p w14:paraId="2070BE0B">
            <w:pPr>
              <w:adjustRightInd w:val="0"/>
              <w:snapToGrid w:val="0"/>
              <w:spacing w:line="360" w:lineRule="auto"/>
              <w:rPr>
                <w:rFonts w:hint="eastAsia" w:ascii="微软雅黑" w:hAnsi="微软雅黑" w:eastAsia="微软雅黑" w:cs="微软雅黑"/>
                <w:sz w:val="22"/>
                <w:szCs w:val="28"/>
              </w:rPr>
            </w:pPr>
            <w:r>
              <w:rPr>
                <w:rFonts w:hint="eastAsia" w:ascii="微软雅黑" w:hAnsi="微软雅黑" w:eastAsia="微软雅黑" w:cs="微软雅黑"/>
                <w:sz w:val="22"/>
                <w:szCs w:val="28"/>
              </w:rPr>
              <w:t>5</w:t>
            </w:r>
          </w:p>
        </w:tc>
        <w:tc>
          <w:tcPr>
            <w:tcW w:w="3232" w:type="dxa"/>
            <w:tcBorders>
              <w:top w:val="single" w:color="000000" w:sz="4" w:space="0"/>
              <w:left w:val="single" w:color="000000" w:sz="4" w:space="0"/>
              <w:bottom w:val="single" w:color="000000" w:sz="4" w:space="0"/>
              <w:right w:val="single" w:color="000000" w:sz="4" w:space="0"/>
            </w:tcBorders>
          </w:tcPr>
          <w:p w14:paraId="203780F8">
            <w:pPr>
              <w:adjustRightInd w:val="0"/>
              <w:snapToGrid w:val="0"/>
              <w:spacing w:line="360" w:lineRule="auto"/>
              <w:ind w:firstLine="440" w:firstLineChars="200"/>
              <w:rPr>
                <w:rFonts w:hint="eastAsia" w:ascii="微软雅黑" w:hAnsi="微软雅黑" w:eastAsia="微软雅黑" w:cs="微软雅黑"/>
                <w:sz w:val="22"/>
                <w:szCs w:val="28"/>
              </w:rPr>
            </w:pPr>
            <w:r>
              <w:rPr>
                <w:rFonts w:hint="eastAsia" w:ascii="微软雅黑" w:hAnsi="微软雅黑" w:eastAsia="微软雅黑" w:cs="微软雅黑"/>
                <w:sz w:val="22"/>
                <w:szCs w:val="28"/>
              </w:rPr>
              <w:t>介入室</w:t>
            </w:r>
          </w:p>
        </w:tc>
        <w:tc>
          <w:tcPr>
            <w:tcW w:w="785" w:type="dxa"/>
            <w:tcBorders>
              <w:top w:val="single" w:color="000000" w:sz="4" w:space="0"/>
              <w:left w:val="single" w:color="000000" w:sz="4" w:space="0"/>
              <w:bottom w:val="single" w:color="000000" w:sz="4" w:space="0"/>
              <w:right w:val="single" w:color="000000" w:sz="4" w:space="0"/>
            </w:tcBorders>
          </w:tcPr>
          <w:p w14:paraId="0C5B5CD3">
            <w:pPr>
              <w:adjustRightInd w:val="0"/>
              <w:snapToGrid w:val="0"/>
              <w:spacing w:line="360" w:lineRule="auto"/>
              <w:rPr>
                <w:rFonts w:hint="eastAsia" w:ascii="微软雅黑" w:hAnsi="微软雅黑" w:eastAsia="微软雅黑" w:cs="微软雅黑"/>
                <w:sz w:val="22"/>
                <w:szCs w:val="28"/>
              </w:rPr>
            </w:pPr>
            <w:r>
              <w:rPr>
                <w:rFonts w:hint="eastAsia" w:ascii="微软雅黑" w:hAnsi="微软雅黑" w:eastAsia="微软雅黑" w:cs="微软雅黑"/>
                <w:sz w:val="22"/>
                <w:szCs w:val="28"/>
              </w:rPr>
              <w:t>1</w:t>
            </w:r>
          </w:p>
        </w:tc>
        <w:tc>
          <w:tcPr>
            <w:tcW w:w="3234" w:type="dxa"/>
            <w:tcBorders>
              <w:top w:val="single" w:color="000000" w:sz="4" w:space="0"/>
              <w:left w:val="single" w:color="000000" w:sz="4" w:space="0"/>
              <w:bottom w:val="single" w:color="000000" w:sz="4" w:space="0"/>
              <w:right w:val="single" w:color="000000" w:sz="4" w:space="0"/>
            </w:tcBorders>
          </w:tcPr>
          <w:p w14:paraId="2804BD02">
            <w:pPr>
              <w:adjustRightInd w:val="0"/>
              <w:snapToGrid w:val="0"/>
              <w:spacing w:line="360" w:lineRule="auto"/>
              <w:ind w:firstLine="440" w:firstLineChars="200"/>
              <w:rPr>
                <w:rFonts w:hint="eastAsia" w:ascii="微软雅黑" w:hAnsi="微软雅黑" w:eastAsia="微软雅黑" w:cs="微软雅黑"/>
                <w:sz w:val="22"/>
                <w:szCs w:val="28"/>
              </w:rPr>
            </w:pPr>
          </w:p>
        </w:tc>
      </w:tr>
      <w:tr w14:paraId="4BB22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tcBorders>
              <w:top w:val="single" w:color="000000" w:sz="4" w:space="0"/>
              <w:left w:val="single" w:color="000000" w:sz="4" w:space="0"/>
              <w:bottom w:val="single" w:color="000000" w:sz="4" w:space="0"/>
              <w:right w:val="single" w:color="000000" w:sz="4" w:space="0"/>
            </w:tcBorders>
          </w:tcPr>
          <w:p w14:paraId="4B6AFD6C">
            <w:pPr>
              <w:adjustRightInd w:val="0"/>
              <w:snapToGrid w:val="0"/>
              <w:spacing w:line="360" w:lineRule="auto"/>
              <w:rPr>
                <w:rFonts w:hint="eastAsia" w:ascii="微软雅黑" w:hAnsi="微软雅黑" w:eastAsia="微软雅黑" w:cs="微软雅黑"/>
                <w:sz w:val="22"/>
                <w:szCs w:val="28"/>
              </w:rPr>
            </w:pPr>
            <w:r>
              <w:rPr>
                <w:rFonts w:hint="eastAsia" w:ascii="微软雅黑" w:hAnsi="微软雅黑" w:eastAsia="微软雅黑" w:cs="微软雅黑"/>
                <w:sz w:val="22"/>
                <w:szCs w:val="28"/>
              </w:rPr>
              <w:t>6</w:t>
            </w:r>
          </w:p>
        </w:tc>
        <w:tc>
          <w:tcPr>
            <w:tcW w:w="3232" w:type="dxa"/>
            <w:tcBorders>
              <w:top w:val="single" w:color="000000" w:sz="4" w:space="0"/>
              <w:left w:val="single" w:color="000000" w:sz="4" w:space="0"/>
              <w:bottom w:val="single" w:color="000000" w:sz="4" w:space="0"/>
              <w:right w:val="single" w:color="000000" w:sz="4" w:space="0"/>
            </w:tcBorders>
          </w:tcPr>
          <w:p w14:paraId="62890734">
            <w:pPr>
              <w:adjustRightInd w:val="0"/>
              <w:snapToGrid w:val="0"/>
              <w:spacing w:line="360" w:lineRule="auto"/>
              <w:ind w:firstLine="440" w:firstLineChars="200"/>
              <w:rPr>
                <w:rFonts w:hint="eastAsia" w:ascii="微软雅黑" w:hAnsi="微软雅黑" w:eastAsia="微软雅黑" w:cs="微软雅黑"/>
                <w:sz w:val="22"/>
                <w:szCs w:val="28"/>
              </w:rPr>
            </w:pPr>
            <w:r>
              <w:rPr>
                <w:rFonts w:hint="eastAsia" w:ascii="微软雅黑" w:hAnsi="微软雅黑" w:eastAsia="微软雅黑" w:cs="微软雅黑"/>
                <w:sz w:val="22"/>
                <w:szCs w:val="28"/>
              </w:rPr>
              <w:t>其它科室</w:t>
            </w:r>
          </w:p>
        </w:tc>
        <w:tc>
          <w:tcPr>
            <w:tcW w:w="785" w:type="dxa"/>
            <w:tcBorders>
              <w:top w:val="single" w:color="000000" w:sz="4" w:space="0"/>
              <w:left w:val="single" w:color="000000" w:sz="4" w:space="0"/>
              <w:bottom w:val="single" w:color="000000" w:sz="4" w:space="0"/>
              <w:right w:val="single" w:color="000000" w:sz="4" w:space="0"/>
            </w:tcBorders>
          </w:tcPr>
          <w:p w14:paraId="3DE6301B">
            <w:pPr>
              <w:adjustRightInd w:val="0"/>
              <w:snapToGrid w:val="0"/>
              <w:spacing w:line="360" w:lineRule="auto"/>
              <w:ind w:firstLine="440" w:firstLineChars="200"/>
              <w:rPr>
                <w:rFonts w:hint="eastAsia" w:ascii="微软雅黑" w:hAnsi="微软雅黑" w:eastAsia="微软雅黑" w:cs="微软雅黑"/>
                <w:sz w:val="22"/>
                <w:szCs w:val="28"/>
              </w:rPr>
            </w:pPr>
          </w:p>
        </w:tc>
        <w:tc>
          <w:tcPr>
            <w:tcW w:w="3234" w:type="dxa"/>
            <w:tcBorders>
              <w:top w:val="single" w:color="000000" w:sz="4" w:space="0"/>
              <w:left w:val="single" w:color="000000" w:sz="4" w:space="0"/>
              <w:bottom w:val="single" w:color="000000" w:sz="4" w:space="0"/>
              <w:right w:val="single" w:color="000000" w:sz="4" w:space="0"/>
            </w:tcBorders>
          </w:tcPr>
          <w:p w14:paraId="42D049F5">
            <w:pPr>
              <w:adjustRightInd w:val="0"/>
              <w:snapToGrid w:val="0"/>
              <w:spacing w:line="360" w:lineRule="auto"/>
              <w:ind w:firstLine="440" w:firstLineChars="200"/>
              <w:rPr>
                <w:rFonts w:hint="eastAsia" w:ascii="微软雅黑" w:hAnsi="微软雅黑" w:eastAsia="微软雅黑" w:cs="微软雅黑"/>
                <w:sz w:val="22"/>
                <w:szCs w:val="28"/>
              </w:rPr>
            </w:pPr>
          </w:p>
        </w:tc>
      </w:tr>
    </w:tbl>
    <w:p w14:paraId="0C9CC7A9">
      <w:pPr>
        <w:adjustRightInd w:val="0"/>
        <w:snapToGrid w:val="0"/>
        <w:spacing w:line="360" w:lineRule="auto"/>
        <w:ind w:firstLine="440" w:firstLineChars="200"/>
        <w:rPr>
          <w:rFonts w:hint="eastAsia" w:ascii="微软雅黑" w:hAnsi="微软雅黑" w:eastAsia="微软雅黑" w:cs="微软雅黑"/>
          <w:sz w:val="22"/>
          <w:szCs w:val="28"/>
        </w:rPr>
      </w:pPr>
      <w:r>
        <w:rPr>
          <w:rFonts w:hint="eastAsia" w:ascii="微软雅黑" w:hAnsi="微软雅黑" w:eastAsia="微软雅黑" w:cs="微软雅黑"/>
          <w:sz w:val="22"/>
          <w:szCs w:val="28"/>
        </w:rPr>
        <w:t>4.3.建设所需软硬件基础配置及人员要求</w:t>
      </w:r>
    </w:p>
    <w:tbl>
      <w:tblPr>
        <w:tblStyle w:val="12"/>
        <w:tblW w:w="7965" w:type="dxa"/>
        <w:tblInd w:w="56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2695"/>
        <w:gridCol w:w="1419"/>
        <w:gridCol w:w="3142"/>
      </w:tblGrid>
      <w:tr w14:paraId="75AA86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tcBorders>
              <w:top w:val="single" w:color="000000" w:sz="4" w:space="0"/>
              <w:left w:val="single" w:color="000000" w:sz="4" w:space="0"/>
              <w:bottom w:val="single" w:color="000000" w:sz="4" w:space="0"/>
              <w:right w:val="single" w:color="000000" w:sz="4" w:space="0"/>
            </w:tcBorders>
          </w:tcPr>
          <w:p w14:paraId="75A46247">
            <w:pPr>
              <w:adjustRightInd w:val="0"/>
              <w:snapToGrid w:val="0"/>
              <w:spacing w:line="360" w:lineRule="auto"/>
              <w:jc w:val="center"/>
              <w:rPr>
                <w:rFonts w:hint="eastAsia" w:ascii="微软雅黑" w:hAnsi="微软雅黑" w:eastAsia="微软雅黑" w:cs="微软雅黑"/>
                <w:sz w:val="22"/>
                <w:szCs w:val="28"/>
              </w:rPr>
            </w:pPr>
            <w:r>
              <w:rPr>
                <w:rFonts w:hint="eastAsia" w:ascii="微软雅黑" w:hAnsi="微软雅黑" w:eastAsia="微软雅黑" w:cs="微软雅黑"/>
                <w:sz w:val="22"/>
                <w:szCs w:val="28"/>
              </w:rPr>
              <w:t>序号</w:t>
            </w:r>
          </w:p>
        </w:tc>
        <w:tc>
          <w:tcPr>
            <w:tcW w:w="2693" w:type="dxa"/>
            <w:tcBorders>
              <w:top w:val="single" w:color="000000" w:sz="4" w:space="0"/>
              <w:left w:val="single" w:color="000000" w:sz="4" w:space="0"/>
              <w:bottom w:val="single" w:color="000000" w:sz="4" w:space="0"/>
              <w:right w:val="single" w:color="000000" w:sz="4" w:space="0"/>
            </w:tcBorders>
          </w:tcPr>
          <w:p w14:paraId="3E5B2D5D">
            <w:pPr>
              <w:adjustRightInd w:val="0"/>
              <w:snapToGrid w:val="0"/>
              <w:spacing w:line="360" w:lineRule="auto"/>
              <w:ind w:firstLine="440" w:firstLineChars="200"/>
              <w:jc w:val="center"/>
              <w:rPr>
                <w:rFonts w:hint="eastAsia" w:ascii="微软雅黑" w:hAnsi="微软雅黑" w:eastAsia="微软雅黑" w:cs="微软雅黑"/>
                <w:sz w:val="22"/>
                <w:szCs w:val="28"/>
              </w:rPr>
            </w:pPr>
            <w:r>
              <w:rPr>
                <w:rFonts w:hint="eastAsia" w:ascii="微软雅黑" w:hAnsi="微软雅黑" w:eastAsia="微软雅黑" w:cs="微软雅黑"/>
                <w:sz w:val="22"/>
                <w:szCs w:val="28"/>
              </w:rPr>
              <w:t>名称</w:t>
            </w:r>
          </w:p>
        </w:tc>
        <w:tc>
          <w:tcPr>
            <w:tcW w:w="1418" w:type="dxa"/>
            <w:tcBorders>
              <w:top w:val="single" w:color="000000" w:sz="4" w:space="0"/>
              <w:left w:val="single" w:color="000000" w:sz="4" w:space="0"/>
              <w:bottom w:val="single" w:color="000000" w:sz="4" w:space="0"/>
              <w:right w:val="single" w:color="000000" w:sz="4" w:space="0"/>
            </w:tcBorders>
          </w:tcPr>
          <w:p w14:paraId="4AE80E18">
            <w:pPr>
              <w:adjustRightInd w:val="0"/>
              <w:snapToGrid w:val="0"/>
              <w:spacing w:line="360" w:lineRule="auto"/>
              <w:ind w:firstLine="440" w:firstLineChars="200"/>
              <w:jc w:val="center"/>
              <w:rPr>
                <w:rFonts w:hint="eastAsia" w:ascii="微软雅黑" w:hAnsi="微软雅黑" w:eastAsia="微软雅黑" w:cs="微软雅黑"/>
                <w:sz w:val="22"/>
                <w:szCs w:val="28"/>
              </w:rPr>
            </w:pPr>
            <w:r>
              <w:rPr>
                <w:rFonts w:hint="eastAsia" w:ascii="微软雅黑" w:hAnsi="微软雅黑" w:eastAsia="微软雅黑" w:cs="微软雅黑"/>
                <w:sz w:val="22"/>
                <w:szCs w:val="28"/>
              </w:rPr>
              <w:t>数量</w:t>
            </w:r>
          </w:p>
        </w:tc>
        <w:tc>
          <w:tcPr>
            <w:tcW w:w="3140" w:type="dxa"/>
            <w:tcBorders>
              <w:top w:val="single" w:color="000000" w:sz="4" w:space="0"/>
              <w:left w:val="single" w:color="000000" w:sz="4" w:space="0"/>
              <w:bottom w:val="single" w:color="000000" w:sz="4" w:space="0"/>
              <w:right w:val="single" w:color="000000" w:sz="4" w:space="0"/>
            </w:tcBorders>
          </w:tcPr>
          <w:p w14:paraId="4371893B">
            <w:pPr>
              <w:adjustRightInd w:val="0"/>
              <w:snapToGrid w:val="0"/>
              <w:spacing w:line="360" w:lineRule="auto"/>
              <w:ind w:firstLine="440" w:firstLineChars="200"/>
              <w:jc w:val="center"/>
              <w:rPr>
                <w:rFonts w:hint="eastAsia" w:ascii="微软雅黑" w:hAnsi="微软雅黑" w:eastAsia="微软雅黑" w:cs="微软雅黑"/>
                <w:sz w:val="22"/>
                <w:szCs w:val="28"/>
              </w:rPr>
            </w:pPr>
            <w:r>
              <w:rPr>
                <w:rFonts w:hint="eastAsia" w:ascii="微软雅黑" w:hAnsi="微软雅黑" w:eastAsia="微软雅黑" w:cs="微软雅黑"/>
                <w:sz w:val="22"/>
                <w:szCs w:val="28"/>
              </w:rPr>
              <w:t>说明</w:t>
            </w:r>
          </w:p>
        </w:tc>
      </w:tr>
      <w:tr w14:paraId="4AB345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atLeast"/>
        </w:trPr>
        <w:tc>
          <w:tcPr>
            <w:tcW w:w="709" w:type="dxa"/>
            <w:vMerge w:val="restart"/>
            <w:tcBorders>
              <w:top w:val="single" w:color="000000" w:sz="4" w:space="0"/>
              <w:left w:val="single" w:color="000000" w:sz="4" w:space="0"/>
              <w:bottom w:val="single" w:color="000000" w:sz="4" w:space="0"/>
              <w:right w:val="single" w:color="000000" w:sz="4" w:space="0"/>
            </w:tcBorders>
          </w:tcPr>
          <w:p w14:paraId="29F5112B">
            <w:pPr>
              <w:adjustRightInd w:val="0"/>
              <w:snapToGrid w:val="0"/>
              <w:spacing w:line="360" w:lineRule="auto"/>
              <w:ind w:firstLine="440" w:firstLineChars="200"/>
              <w:rPr>
                <w:rFonts w:hint="eastAsia" w:ascii="微软雅黑" w:hAnsi="微软雅黑" w:eastAsia="微软雅黑" w:cs="微软雅黑"/>
                <w:sz w:val="22"/>
                <w:szCs w:val="28"/>
              </w:rPr>
            </w:pPr>
          </w:p>
          <w:p w14:paraId="39A0705E">
            <w:pPr>
              <w:adjustRightInd w:val="0"/>
              <w:snapToGrid w:val="0"/>
              <w:spacing w:line="360" w:lineRule="auto"/>
              <w:rPr>
                <w:rFonts w:hint="eastAsia" w:ascii="微软雅黑" w:hAnsi="微软雅黑" w:eastAsia="微软雅黑" w:cs="微软雅黑"/>
                <w:sz w:val="22"/>
                <w:szCs w:val="28"/>
              </w:rPr>
            </w:pPr>
            <w:r>
              <w:rPr>
                <w:rFonts w:hint="eastAsia" w:ascii="微软雅黑" w:hAnsi="微软雅黑" w:eastAsia="微软雅黑" w:cs="微软雅黑"/>
                <w:sz w:val="22"/>
                <w:szCs w:val="28"/>
              </w:rPr>
              <w:t>1</w:t>
            </w:r>
          </w:p>
        </w:tc>
        <w:tc>
          <w:tcPr>
            <w:tcW w:w="2693" w:type="dxa"/>
            <w:tcBorders>
              <w:top w:val="single" w:color="000000" w:sz="4" w:space="0"/>
              <w:left w:val="single" w:color="000000" w:sz="4" w:space="0"/>
              <w:bottom w:val="single" w:color="000000" w:sz="4" w:space="0"/>
              <w:right w:val="single" w:color="000000" w:sz="4" w:space="0"/>
            </w:tcBorders>
          </w:tcPr>
          <w:p w14:paraId="5B03A681">
            <w:pPr>
              <w:adjustRightInd w:val="0"/>
              <w:snapToGrid w:val="0"/>
              <w:spacing w:line="360" w:lineRule="auto"/>
              <w:jc w:val="center"/>
              <w:rPr>
                <w:rFonts w:hint="eastAsia" w:ascii="微软雅黑" w:hAnsi="微软雅黑" w:eastAsia="微软雅黑" w:cs="微软雅黑"/>
                <w:sz w:val="22"/>
                <w:szCs w:val="28"/>
              </w:rPr>
            </w:pPr>
            <w:r>
              <w:rPr>
                <w:rFonts w:hint="eastAsia" w:ascii="微软雅黑" w:hAnsi="微软雅黑" w:eastAsia="微软雅黑" w:cs="微软雅黑"/>
                <w:sz w:val="22"/>
                <w:szCs w:val="28"/>
              </w:rPr>
              <w:t>供应商管理系统</w:t>
            </w:r>
          </w:p>
        </w:tc>
        <w:tc>
          <w:tcPr>
            <w:tcW w:w="1418" w:type="dxa"/>
            <w:tcBorders>
              <w:top w:val="single" w:color="000000" w:sz="4" w:space="0"/>
              <w:left w:val="single" w:color="000000" w:sz="4" w:space="0"/>
              <w:bottom w:val="single" w:color="000000" w:sz="4" w:space="0"/>
              <w:right w:val="single" w:color="000000" w:sz="4" w:space="0"/>
            </w:tcBorders>
          </w:tcPr>
          <w:p w14:paraId="36179355">
            <w:pPr>
              <w:adjustRightInd w:val="0"/>
              <w:snapToGrid w:val="0"/>
              <w:spacing w:line="360" w:lineRule="auto"/>
              <w:ind w:firstLine="440" w:firstLineChars="200"/>
              <w:rPr>
                <w:rFonts w:hint="eastAsia" w:ascii="微软雅黑" w:hAnsi="微软雅黑" w:eastAsia="微软雅黑" w:cs="微软雅黑"/>
                <w:sz w:val="22"/>
                <w:szCs w:val="28"/>
              </w:rPr>
            </w:pPr>
            <w:r>
              <w:rPr>
                <w:rFonts w:hint="eastAsia" w:ascii="微软雅黑" w:hAnsi="微软雅黑" w:eastAsia="微软雅黑" w:cs="微软雅黑"/>
                <w:sz w:val="22"/>
                <w:szCs w:val="28"/>
              </w:rPr>
              <w:t>1套</w:t>
            </w:r>
          </w:p>
        </w:tc>
        <w:tc>
          <w:tcPr>
            <w:tcW w:w="3140" w:type="dxa"/>
            <w:tcBorders>
              <w:top w:val="single" w:color="000000" w:sz="4" w:space="0"/>
              <w:left w:val="single" w:color="000000" w:sz="4" w:space="0"/>
              <w:bottom w:val="single" w:color="000000" w:sz="4" w:space="0"/>
              <w:right w:val="single" w:color="000000" w:sz="4" w:space="0"/>
            </w:tcBorders>
          </w:tcPr>
          <w:p w14:paraId="417BF002">
            <w:pPr>
              <w:adjustRightInd w:val="0"/>
              <w:snapToGrid w:val="0"/>
              <w:spacing w:line="360" w:lineRule="auto"/>
              <w:ind w:firstLine="440" w:firstLineChars="200"/>
              <w:rPr>
                <w:rFonts w:hint="eastAsia" w:ascii="微软雅黑" w:hAnsi="微软雅黑" w:eastAsia="微软雅黑" w:cs="微软雅黑"/>
                <w:sz w:val="22"/>
                <w:szCs w:val="28"/>
              </w:rPr>
            </w:pPr>
            <w:r>
              <w:rPr>
                <w:rFonts w:hint="eastAsia" w:ascii="微软雅黑" w:hAnsi="微软雅黑" w:eastAsia="微软雅黑" w:cs="微软雅黑"/>
                <w:sz w:val="22"/>
                <w:szCs w:val="28"/>
              </w:rPr>
              <w:t>具体技术要求见后</w:t>
            </w:r>
          </w:p>
        </w:tc>
      </w:tr>
      <w:tr w14:paraId="43D6F2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vMerge w:val="continue"/>
            <w:tcBorders>
              <w:top w:val="single" w:color="000000" w:sz="4" w:space="0"/>
              <w:left w:val="single" w:color="000000" w:sz="4" w:space="0"/>
              <w:bottom w:val="single" w:color="000000" w:sz="4" w:space="0"/>
              <w:right w:val="single" w:color="000000" w:sz="4" w:space="0"/>
            </w:tcBorders>
            <w:vAlign w:val="center"/>
          </w:tcPr>
          <w:p w14:paraId="5A71E85A">
            <w:pPr>
              <w:widowControl/>
              <w:jc w:val="left"/>
              <w:rPr>
                <w:rFonts w:hint="eastAsia" w:ascii="微软雅黑" w:hAnsi="微软雅黑" w:eastAsia="微软雅黑" w:cs="微软雅黑"/>
                <w:sz w:val="22"/>
                <w:szCs w:val="28"/>
              </w:rPr>
            </w:pPr>
          </w:p>
        </w:tc>
        <w:tc>
          <w:tcPr>
            <w:tcW w:w="2693" w:type="dxa"/>
            <w:tcBorders>
              <w:top w:val="single" w:color="000000" w:sz="4" w:space="0"/>
              <w:left w:val="single" w:color="000000" w:sz="4" w:space="0"/>
              <w:bottom w:val="single" w:color="000000" w:sz="4" w:space="0"/>
              <w:right w:val="single" w:color="000000" w:sz="4" w:space="0"/>
            </w:tcBorders>
          </w:tcPr>
          <w:p w14:paraId="5EEB9B16">
            <w:pPr>
              <w:adjustRightInd w:val="0"/>
              <w:snapToGrid w:val="0"/>
              <w:spacing w:line="360" w:lineRule="auto"/>
              <w:jc w:val="center"/>
              <w:rPr>
                <w:rFonts w:hint="eastAsia" w:ascii="微软雅黑" w:hAnsi="微软雅黑" w:eastAsia="微软雅黑" w:cs="微软雅黑"/>
                <w:sz w:val="22"/>
                <w:szCs w:val="28"/>
              </w:rPr>
            </w:pPr>
            <w:r>
              <w:rPr>
                <w:rFonts w:hint="eastAsia" w:ascii="微软雅黑" w:hAnsi="微软雅黑" w:eastAsia="微软雅黑" w:cs="微软雅黑"/>
                <w:sz w:val="22"/>
                <w:szCs w:val="28"/>
              </w:rPr>
              <w:t>SPD院内物流管理系统</w:t>
            </w:r>
          </w:p>
        </w:tc>
        <w:tc>
          <w:tcPr>
            <w:tcW w:w="1418" w:type="dxa"/>
            <w:tcBorders>
              <w:top w:val="single" w:color="000000" w:sz="4" w:space="0"/>
              <w:left w:val="single" w:color="000000" w:sz="4" w:space="0"/>
              <w:bottom w:val="single" w:color="000000" w:sz="4" w:space="0"/>
              <w:right w:val="single" w:color="000000" w:sz="4" w:space="0"/>
            </w:tcBorders>
          </w:tcPr>
          <w:p w14:paraId="0FA98565">
            <w:pPr>
              <w:adjustRightInd w:val="0"/>
              <w:snapToGrid w:val="0"/>
              <w:spacing w:line="360" w:lineRule="auto"/>
              <w:ind w:firstLine="440" w:firstLineChars="200"/>
              <w:rPr>
                <w:rFonts w:hint="eastAsia" w:ascii="微软雅黑" w:hAnsi="微软雅黑" w:eastAsia="微软雅黑" w:cs="微软雅黑"/>
                <w:sz w:val="22"/>
                <w:szCs w:val="28"/>
              </w:rPr>
            </w:pPr>
            <w:r>
              <w:rPr>
                <w:rFonts w:hint="eastAsia" w:ascii="微软雅黑" w:hAnsi="微软雅黑" w:eastAsia="微软雅黑" w:cs="微软雅黑"/>
                <w:sz w:val="22"/>
                <w:szCs w:val="28"/>
              </w:rPr>
              <w:t>1套</w:t>
            </w:r>
          </w:p>
        </w:tc>
        <w:tc>
          <w:tcPr>
            <w:tcW w:w="3140" w:type="dxa"/>
            <w:tcBorders>
              <w:top w:val="single" w:color="000000" w:sz="4" w:space="0"/>
              <w:left w:val="single" w:color="000000" w:sz="4" w:space="0"/>
              <w:bottom w:val="single" w:color="000000" w:sz="4" w:space="0"/>
              <w:right w:val="single" w:color="000000" w:sz="4" w:space="0"/>
            </w:tcBorders>
          </w:tcPr>
          <w:p w14:paraId="756F2477">
            <w:pPr>
              <w:adjustRightInd w:val="0"/>
              <w:snapToGrid w:val="0"/>
              <w:spacing w:line="360" w:lineRule="auto"/>
              <w:ind w:firstLine="440" w:firstLineChars="200"/>
              <w:rPr>
                <w:rFonts w:hint="eastAsia" w:ascii="微软雅黑" w:hAnsi="微软雅黑" w:eastAsia="微软雅黑" w:cs="微软雅黑"/>
                <w:sz w:val="22"/>
                <w:szCs w:val="28"/>
              </w:rPr>
            </w:pPr>
            <w:r>
              <w:rPr>
                <w:rFonts w:hint="eastAsia" w:ascii="微软雅黑" w:hAnsi="微软雅黑" w:eastAsia="微软雅黑" w:cs="微软雅黑"/>
                <w:sz w:val="22"/>
                <w:szCs w:val="28"/>
              </w:rPr>
              <w:t>具体技术要求见后</w:t>
            </w:r>
          </w:p>
        </w:tc>
      </w:tr>
      <w:tr w14:paraId="4F2E74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tcBorders>
              <w:top w:val="single" w:color="000000" w:sz="4" w:space="0"/>
              <w:left w:val="single" w:color="000000" w:sz="4" w:space="0"/>
              <w:bottom w:val="single" w:color="000000" w:sz="4" w:space="0"/>
              <w:right w:val="single" w:color="000000" w:sz="4" w:space="0"/>
            </w:tcBorders>
          </w:tcPr>
          <w:p w14:paraId="283328B9">
            <w:pPr>
              <w:adjustRightInd w:val="0"/>
              <w:snapToGrid w:val="0"/>
              <w:spacing w:line="360" w:lineRule="auto"/>
              <w:rPr>
                <w:rFonts w:hint="eastAsia" w:ascii="微软雅黑" w:hAnsi="微软雅黑" w:eastAsia="微软雅黑" w:cs="微软雅黑"/>
                <w:sz w:val="22"/>
                <w:szCs w:val="28"/>
              </w:rPr>
            </w:pPr>
            <w:r>
              <w:rPr>
                <w:rFonts w:hint="eastAsia" w:ascii="微软雅黑" w:hAnsi="微软雅黑" w:eastAsia="微软雅黑" w:cs="微软雅黑"/>
                <w:sz w:val="22"/>
                <w:szCs w:val="28"/>
              </w:rPr>
              <w:t>2</w:t>
            </w:r>
          </w:p>
        </w:tc>
        <w:tc>
          <w:tcPr>
            <w:tcW w:w="2693" w:type="dxa"/>
            <w:tcBorders>
              <w:top w:val="single" w:color="000000" w:sz="4" w:space="0"/>
              <w:left w:val="single" w:color="000000" w:sz="4" w:space="0"/>
              <w:bottom w:val="single" w:color="000000" w:sz="4" w:space="0"/>
              <w:right w:val="single" w:color="000000" w:sz="4" w:space="0"/>
            </w:tcBorders>
          </w:tcPr>
          <w:p w14:paraId="4DAE0FE2">
            <w:pPr>
              <w:adjustRightInd w:val="0"/>
              <w:snapToGrid w:val="0"/>
              <w:spacing w:line="360" w:lineRule="auto"/>
              <w:jc w:val="center"/>
              <w:rPr>
                <w:rFonts w:hint="eastAsia" w:ascii="微软雅黑" w:hAnsi="微软雅黑" w:eastAsia="微软雅黑" w:cs="微软雅黑"/>
                <w:sz w:val="22"/>
                <w:szCs w:val="28"/>
              </w:rPr>
            </w:pPr>
            <w:r>
              <w:rPr>
                <w:rFonts w:hint="eastAsia" w:ascii="微软雅黑" w:hAnsi="微软雅黑" w:eastAsia="微软雅黑" w:cs="微软雅黑"/>
                <w:sz w:val="22"/>
                <w:szCs w:val="28"/>
              </w:rPr>
              <w:t>高值耗材智能柜</w:t>
            </w:r>
          </w:p>
        </w:tc>
        <w:tc>
          <w:tcPr>
            <w:tcW w:w="1418" w:type="dxa"/>
            <w:tcBorders>
              <w:top w:val="single" w:color="000000" w:sz="4" w:space="0"/>
              <w:left w:val="single" w:color="000000" w:sz="4" w:space="0"/>
              <w:bottom w:val="single" w:color="000000" w:sz="4" w:space="0"/>
              <w:right w:val="single" w:color="000000" w:sz="4" w:space="0"/>
            </w:tcBorders>
          </w:tcPr>
          <w:p w14:paraId="29A4204D">
            <w:pPr>
              <w:adjustRightInd w:val="0"/>
              <w:snapToGrid w:val="0"/>
              <w:spacing w:line="360" w:lineRule="auto"/>
              <w:rPr>
                <w:rFonts w:hint="eastAsia" w:ascii="微软雅黑" w:hAnsi="微软雅黑" w:eastAsia="微软雅黑" w:cs="微软雅黑"/>
                <w:sz w:val="22"/>
                <w:szCs w:val="28"/>
              </w:rPr>
            </w:pPr>
            <w:r>
              <w:rPr>
                <w:rFonts w:hint="eastAsia" w:ascii="微软雅黑" w:hAnsi="微软雅黑" w:eastAsia="微软雅黑" w:cs="微软雅黑"/>
                <w:sz w:val="22"/>
                <w:szCs w:val="28"/>
              </w:rPr>
              <w:t xml:space="preserve">   一批</w:t>
            </w:r>
          </w:p>
        </w:tc>
        <w:tc>
          <w:tcPr>
            <w:tcW w:w="3140" w:type="dxa"/>
            <w:tcBorders>
              <w:top w:val="single" w:color="000000" w:sz="4" w:space="0"/>
              <w:left w:val="single" w:color="000000" w:sz="4" w:space="0"/>
              <w:bottom w:val="single" w:color="000000" w:sz="4" w:space="0"/>
              <w:right w:val="single" w:color="000000" w:sz="4" w:space="0"/>
            </w:tcBorders>
          </w:tcPr>
          <w:p w14:paraId="18780397">
            <w:pPr>
              <w:adjustRightInd w:val="0"/>
              <w:snapToGrid w:val="0"/>
              <w:spacing w:line="360" w:lineRule="auto"/>
              <w:rPr>
                <w:rFonts w:hint="eastAsia" w:ascii="微软雅黑" w:hAnsi="微软雅黑" w:eastAsia="微软雅黑" w:cs="微软雅黑"/>
                <w:sz w:val="22"/>
                <w:szCs w:val="28"/>
              </w:rPr>
            </w:pPr>
            <w:r>
              <w:rPr>
                <w:rFonts w:hint="eastAsia" w:ascii="微软雅黑" w:hAnsi="微软雅黑" w:eastAsia="微软雅黑" w:cs="微软雅黑"/>
                <w:sz w:val="22"/>
                <w:szCs w:val="28"/>
              </w:rPr>
              <w:t>所投入的数量以满足具体需求为准，具体技术要求见后</w:t>
            </w:r>
          </w:p>
        </w:tc>
      </w:tr>
      <w:tr w14:paraId="5C7627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6" w:hRule="atLeast"/>
        </w:trPr>
        <w:tc>
          <w:tcPr>
            <w:tcW w:w="709" w:type="dxa"/>
            <w:tcBorders>
              <w:top w:val="single" w:color="000000" w:sz="4" w:space="0"/>
              <w:left w:val="single" w:color="000000" w:sz="4" w:space="0"/>
              <w:bottom w:val="single" w:color="000000" w:sz="4" w:space="0"/>
              <w:right w:val="single" w:color="000000" w:sz="4" w:space="0"/>
            </w:tcBorders>
          </w:tcPr>
          <w:p w14:paraId="443CDD84">
            <w:pPr>
              <w:adjustRightInd w:val="0"/>
              <w:snapToGrid w:val="0"/>
              <w:spacing w:line="360" w:lineRule="auto"/>
              <w:rPr>
                <w:rFonts w:hint="eastAsia" w:ascii="微软雅黑" w:hAnsi="微软雅黑" w:eastAsia="微软雅黑" w:cs="微软雅黑"/>
                <w:sz w:val="22"/>
                <w:szCs w:val="28"/>
              </w:rPr>
            </w:pPr>
            <w:r>
              <w:rPr>
                <w:rFonts w:hint="eastAsia" w:ascii="微软雅黑" w:hAnsi="微软雅黑" w:eastAsia="微软雅黑" w:cs="微软雅黑"/>
                <w:sz w:val="22"/>
                <w:szCs w:val="28"/>
              </w:rPr>
              <w:t>3</w:t>
            </w:r>
          </w:p>
        </w:tc>
        <w:tc>
          <w:tcPr>
            <w:tcW w:w="2693" w:type="dxa"/>
            <w:tcBorders>
              <w:top w:val="single" w:color="000000" w:sz="4" w:space="0"/>
              <w:left w:val="single" w:color="000000" w:sz="4" w:space="0"/>
              <w:bottom w:val="single" w:color="000000" w:sz="4" w:space="0"/>
              <w:right w:val="single" w:color="000000" w:sz="4" w:space="0"/>
            </w:tcBorders>
          </w:tcPr>
          <w:p w14:paraId="6E0ADE0D">
            <w:pPr>
              <w:adjustRightInd w:val="0"/>
              <w:snapToGrid w:val="0"/>
              <w:spacing w:line="360" w:lineRule="auto"/>
              <w:jc w:val="center"/>
              <w:rPr>
                <w:rFonts w:hint="eastAsia" w:ascii="微软雅黑" w:hAnsi="微软雅黑" w:eastAsia="微软雅黑" w:cs="微软雅黑"/>
                <w:sz w:val="22"/>
                <w:szCs w:val="28"/>
              </w:rPr>
            </w:pPr>
            <w:r>
              <w:rPr>
                <w:rFonts w:hint="eastAsia" w:ascii="微软雅黑" w:hAnsi="微软雅黑" w:eastAsia="微软雅黑" w:cs="微软雅黑"/>
                <w:sz w:val="22"/>
                <w:szCs w:val="28"/>
              </w:rPr>
              <w:t>项目运营人员</w:t>
            </w:r>
          </w:p>
        </w:tc>
        <w:tc>
          <w:tcPr>
            <w:tcW w:w="1418" w:type="dxa"/>
            <w:tcBorders>
              <w:top w:val="single" w:color="000000" w:sz="4" w:space="0"/>
              <w:left w:val="single" w:color="000000" w:sz="4" w:space="0"/>
              <w:bottom w:val="single" w:color="000000" w:sz="4" w:space="0"/>
              <w:right w:val="single" w:color="000000" w:sz="4" w:space="0"/>
            </w:tcBorders>
          </w:tcPr>
          <w:p w14:paraId="31F59568">
            <w:pPr>
              <w:adjustRightInd w:val="0"/>
              <w:snapToGrid w:val="0"/>
              <w:spacing w:line="360" w:lineRule="auto"/>
              <w:ind w:firstLine="440" w:firstLineChars="200"/>
              <w:rPr>
                <w:rFonts w:hint="eastAsia" w:ascii="微软雅黑" w:hAnsi="微软雅黑" w:eastAsia="微软雅黑" w:cs="微软雅黑"/>
                <w:sz w:val="22"/>
                <w:szCs w:val="28"/>
              </w:rPr>
            </w:pPr>
            <w:r>
              <w:rPr>
                <w:rFonts w:hint="eastAsia" w:ascii="微软雅黑" w:hAnsi="微软雅黑" w:eastAsia="微软雅黑" w:cs="微软雅黑"/>
                <w:sz w:val="22"/>
                <w:szCs w:val="28"/>
              </w:rPr>
              <w:t>一批</w:t>
            </w:r>
          </w:p>
        </w:tc>
        <w:tc>
          <w:tcPr>
            <w:tcW w:w="3140" w:type="dxa"/>
            <w:tcBorders>
              <w:top w:val="single" w:color="000000" w:sz="4" w:space="0"/>
              <w:left w:val="single" w:color="000000" w:sz="4" w:space="0"/>
              <w:bottom w:val="single" w:color="000000" w:sz="4" w:space="0"/>
              <w:right w:val="single" w:color="000000" w:sz="4" w:space="0"/>
            </w:tcBorders>
          </w:tcPr>
          <w:p w14:paraId="357173D9">
            <w:pPr>
              <w:adjustRightInd w:val="0"/>
              <w:snapToGrid w:val="0"/>
              <w:spacing w:line="360" w:lineRule="auto"/>
              <w:rPr>
                <w:rFonts w:hint="eastAsia" w:ascii="微软雅黑" w:hAnsi="微软雅黑" w:eastAsia="微软雅黑" w:cs="微软雅黑"/>
                <w:sz w:val="22"/>
                <w:szCs w:val="28"/>
              </w:rPr>
            </w:pPr>
            <w:r>
              <w:rPr>
                <w:rFonts w:hint="eastAsia" w:ascii="微软雅黑" w:hAnsi="微软雅黑" w:eastAsia="微软雅黑" w:cs="微软雅黑"/>
                <w:sz w:val="22"/>
                <w:szCs w:val="28"/>
              </w:rPr>
              <w:t>所投入的数量以满足具体需求为准，具体技术要求见后</w:t>
            </w:r>
          </w:p>
        </w:tc>
      </w:tr>
      <w:tr w14:paraId="60E61C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tcBorders>
              <w:top w:val="single" w:color="000000" w:sz="4" w:space="0"/>
              <w:left w:val="single" w:color="000000" w:sz="4" w:space="0"/>
              <w:bottom w:val="single" w:color="000000" w:sz="4" w:space="0"/>
              <w:right w:val="single" w:color="000000" w:sz="4" w:space="0"/>
            </w:tcBorders>
          </w:tcPr>
          <w:p w14:paraId="3BC6A6B3">
            <w:pPr>
              <w:adjustRightInd w:val="0"/>
              <w:snapToGrid w:val="0"/>
              <w:spacing w:line="360" w:lineRule="auto"/>
              <w:rPr>
                <w:rFonts w:hint="eastAsia" w:ascii="微软雅黑" w:hAnsi="微软雅黑" w:eastAsia="微软雅黑" w:cs="微软雅黑"/>
                <w:sz w:val="22"/>
                <w:szCs w:val="28"/>
              </w:rPr>
            </w:pPr>
            <w:r>
              <w:rPr>
                <w:rFonts w:hint="eastAsia" w:ascii="微软雅黑" w:hAnsi="微软雅黑" w:eastAsia="微软雅黑" w:cs="微软雅黑"/>
                <w:sz w:val="22"/>
                <w:szCs w:val="28"/>
              </w:rPr>
              <w:t>4</w:t>
            </w:r>
          </w:p>
        </w:tc>
        <w:tc>
          <w:tcPr>
            <w:tcW w:w="2693" w:type="dxa"/>
            <w:tcBorders>
              <w:top w:val="single" w:color="000000" w:sz="4" w:space="0"/>
              <w:left w:val="single" w:color="000000" w:sz="4" w:space="0"/>
              <w:bottom w:val="single" w:color="000000" w:sz="4" w:space="0"/>
              <w:right w:val="single" w:color="000000" w:sz="4" w:space="0"/>
            </w:tcBorders>
          </w:tcPr>
          <w:p w14:paraId="4EF5F8D8">
            <w:pPr>
              <w:adjustRightInd w:val="0"/>
              <w:snapToGrid w:val="0"/>
              <w:spacing w:line="360" w:lineRule="auto"/>
              <w:jc w:val="center"/>
              <w:rPr>
                <w:rFonts w:hint="eastAsia" w:ascii="微软雅黑" w:hAnsi="微软雅黑" w:eastAsia="微软雅黑" w:cs="微软雅黑"/>
                <w:sz w:val="22"/>
                <w:szCs w:val="28"/>
              </w:rPr>
            </w:pPr>
            <w:r>
              <w:rPr>
                <w:rFonts w:hint="eastAsia" w:ascii="微软雅黑" w:hAnsi="微软雅黑" w:eastAsia="微软雅黑" w:cs="微软雅黑"/>
                <w:sz w:val="22"/>
                <w:szCs w:val="28"/>
              </w:rPr>
              <w:t>其他基础设备</w:t>
            </w:r>
          </w:p>
        </w:tc>
        <w:tc>
          <w:tcPr>
            <w:tcW w:w="1418" w:type="dxa"/>
            <w:tcBorders>
              <w:top w:val="single" w:color="000000" w:sz="4" w:space="0"/>
              <w:left w:val="single" w:color="000000" w:sz="4" w:space="0"/>
              <w:bottom w:val="single" w:color="000000" w:sz="4" w:space="0"/>
              <w:right w:val="single" w:color="000000" w:sz="4" w:space="0"/>
            </w:tcBorders>
          </w:tcPr>
          <w:p w14:paraId="4D584BD0">
            <w:pPr>
              <w:adjustRightInd w:val="0"/>
              <w:snapToGrid w:val="0"/>
              <w:spacing w:line="360" w:lineRule="auto"/>
              <w:ind w:firstLine="440" w:firstLineChars="200"/>
              <w:rPr>
                <w:rFonts w:hint="eastAsia" w:ascii="微软雅黑" w:hAnsi="微软雅黑" w:eastAsia="微软雅黑" w:cs="微软雅黑"/>
                <w:sz w:val="22"/>
                <w:szCs w:val="28"/>
              </w:rPr>
            </w:pPr>
            <w:r>
              <w:rPr>
                <w:rFonts w:hint="eastAsia" w:ascii="微软雅黑" w:hAnsi="微软雅黑" w:eastAsia="微软雅黑" w:cs="微软雅黑"/>
                <w:sz w:val="22"/>
                <w:szCs w:val="28"/>
              </w:rPr>
              <w:t>一批</w:t>
            </w:r>
          </w:p>
        </w:tc>
        <w:tc>
          <w:tcPr>
            <w:tcW w:w="3140" w:type="dxa"/>
            <w:tcBorders>
              <w:top w:val="single" w:color="000000" w:sz="4" w:space="0"/>
              <w:left w:val="single" w:color="000000" w:sz="4" w:space="0"/>
              <w:bottom w:val="single" w:color="000000" w:sz="4" w:space="0"/>
              <w:right w:val="single" w:color="000000" w:sz="4" w:space="0"/>
            </w:tcBorders>
          </w:tcPr>
          <w:p w14:paraId="4F614021">
            <w:pPr>
              <w:adjustRightInd w:val="0"/>
              <w:snapToGrid w:val="0"/>
              <w:spacing w:line="360" w:lineRule="auto"/>
              <w:ind w:firstLine="440" w:firstLineChars="200"/>
              <w:rPr>
                <w:rFonts w:hint="eastAsia" w:ascii="微软雅黑" w:hAnsi="微软雅黑" w:eastAsia="微软雅黑" w:cs="微软雅黑"/>
                <w:sz w:val="22"/>
                <w:szCs w:val="28"/>
              </w:rPr>
            </w:pPr>
          </w:p>
        </w:tc>
      </w:tr>
    </w:tbl>
    <w:p w14:paraId="76DEB8F9">
      <w:pPr>
        <w:adjustRightInd w:val="0"/>
        <w:snapToGrid w:val="0"/>
        <w:spacing w:line="240" w:lineRule="auto"/>
        <w:ind w:firstLine="440" w:firstLineChars="200"/>
        <w:rPr>
          <w:rFonts w:hint="eastAsia" w:ascii="微软雅黑" w:hAnsi="微软雅黑" w:eastAsia="微软雅黑" w:cs="微软雅黑"/>
          <w:sz w:val="22"/>
          <w:szCs w:val="28"/>
        </w:rPr>
      </w:pPr>
      <w:r>
        <w:rPr>
          <w:rFonts w:hint="eastAsia" w:ascii="微软雅黑" w:hAnsi="微软雅黑" w:eastAsia="微软雅黑" w:cs="微软雅黑"/>
          <w:sz w:val="22"/>
          <w:szCs w:val="28"/>
        </w:rPr>
        <w:t>备注：项目所需的物流基础设备（院内配送车、推车、整体货架、周转箱、手持PDA等）、办公用品及耗材（RFID打印机、超高频RFID标签、电脑等）按照实际需求提供。</w:t>
      </w:r>
    </w:p>
    <w:p w14:paraId="596B2E0E">
      <w:pPr>
        <w:adjustRightInd w:val="0"/>
        <w:snapToGrid w:val="0"/>
        <w:spacing w:line="360" w:lineRule="auto"/>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sz w:val="24"/>
        </w:rPr>
        <w:t>五、技术参数要求</w:t>
      </w:r>
    </w:p>
    <w:p w14:paraId="7FD2A3D4">
      <w:pPr>
        <w:adjustRightInd w:val="0"/>
        <w:snapToGrid w:val="0"/>
        <w:spacing w:line="360" w:lineRule="auto"/>
        <w:rPr>
          <w:rFonts w:hint="eastAsia" w:ascii="微软雅黑" w:hAnsi="微软雅黑" w:eastAsia="微软雅黑" w:cs="微软雅黑"/>
          <w:b/>
          <w:bCs/>
          <w:sz w:val="22"/>
          <w:szCs w:val="28"/>
        </w:rPr>
      </w:pPr>
      <w:bookmarkStart w:id="17" w:name="_Toc254970549"/>
      <w:bookmarkStart w:id="18" w:name="_Toc466475726"/>
      <w:bookmarkStart w:id="19" w:name="_Toc254970690"/>
      <w:r>
        <w:rPr>
          <w:rFonts w:hint="eastAsia" w:ascii="微软雅黑" w:hAnsi="微软雅黑" w:eastAsia="微软雅黑" w:cs="微软雅黑"/>
          <w:b/>
          <w:bCs/>
          <w:sz w:val="22"/>
          <w:szCs w:val="28"/>
        </w:rPr>
        <w:t>5.1院内智慧物流服务平台软件的功能及技术要求</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7167"/>
      </w:tblGrid>
      <w:tr w14:paraId="38655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4EE3E690">
            <w:pPr>
              <w:rPr>
                <w:rFonts w:hint="eastAsia" w:ascii="微软雅黑" w:hAnsi="微软雅黑" w:eastAsia="微软雅黑" w:cs="微软雅黑"/>
              </w:rPr>
            </w:pPr>
            <w:bookmarkStart w:id="20" w:name="_Hlk112247272"/>
          </w:p>
          <w:p w14:paraId="1811078B">
            <w:pPr>
              <w:rPr>
                <w:rFonts w:hint="eastAsia" w:ascii="微软雅黑" w:hAnsi="微软雅黑" w:eastAsia="微软雅黑" w:cs="微软雅黑"/>
              </w:rPr>
            </w:pPr>
          </w:p>
          <w:p w14:paraId="605B222E">
            <w:pPr>
              <w:rPr>
                <w:rFonts w:hint="eastAsia" w:ascii="微软雅黑" w:hAnsi="微软雅黑" w:eastAsia="微软雅黑" w:cs="微软雅黑"/>
              </w:rPr>
            </w:pPr>
          </w:p>
          <w:p w14:paraId="233B31E1">
            <w:pPr>
              <w:rPr>
                <w:rFonts w:hint="eastAsia" w:ascii="微软雅黑" w:hAnsi="微软雅黑" w:eastAsia="微软雅黑" w:cs="微软雅黑"/>
              </w:rPr>
            </w:pPr>
          </w:p>
          <w:p w14:paraId="30F53F2F">
            <w:pPr>
              <w:rPr>
                <w:rFonts w:hint="eastAsia" w:ascii="微软雅黑" w:hAnsi="微软雅黑" w:eastAsia="微软雅黑" w:cs="微软雅黑"/>
              </w:rPr>
            </w:pPr>
          </w:p>
          <w:p w14:paraId="4B85BBA0">
            <w:pPr>
              <w:rPr>
                <w:rFonts w:hint="eastAsia" w:ascii="微软雅黑" w:hAnsi="微软雅黑" w:eastAsia="微软雅黑" w:cs="微软雅黑"/>
                <w:sz w:val="22"/>
                <w:szCs w:val="28"/>
              </w:rPr>
            </w:pPr>
          </w:p>
          <w:p w14:paraId="647BC2E3">
            <w:pPr>
              <w:rPr>
                <w:rFonts w:hint="eastAsia" w:ascii="微软雅黑" w:hAnsi="微软雅黑" w:eastAsia="微软雅黑" w:cs="微软雅黑"/>
              </w:rPr>
            </w:pPr>
            <w:r>
              <w:rPr>
                <w:rFonts w:hint="eastAsia" w:ascii="微软雅黑" w:hAnsi="微软雅黑" w:eastAsia="微软雅黑" w:cs="微软雅黑"/>
                <w:sz w:val="22"/>
                <w:szCs w:val="28"/>
              </w:rPr>
              <w:t>供应链管理系统功能要求</w:t>
            </w:r>
          </w:p>
        </w:tc>
        <w:tc>
          <w:tcPr>
            <w:tcW w:w="7167" w:type="dxa"/>
          </w:tcPr>
          <w:p w14:paraId="7AF06F87">
            <w:pPr>
              <w:adjustRightInd w:val="0"/>
              <w:snapToGrid w:val="0"/>
              <w:spacing w:line="360" w:lineRule="auto"/>
              <w:rPr>
                <w:rFonts w:hint="eastAsia" w:ascii="微软雅黑" w:hAnsi="微软雅黑" w:eastAsia="微软雅黑" w:cs="微软雅黑"/>
                <w:b/>
                <w:bCs/>
                <w:sz w:val="22"/>
                <w:szCs w:val="28"/>
              </w:rPr>
            </w:pPr>
            <w:r>
              <w:rPr>
                <w:rFonts w:hint="eastAsia" w:ascii="微软雅黑" w:hAnsi="微软雅黑" w:eastAsia="微软雅黑" w:cs="微软雅黑"/>
                <w:b/>
                <w:bCs/>
                <w:sz w:val="22"/>
                <w:szCs w:val="28"/>
              </w:rPr>
              <w:t>1.医院SPD供应链管理系统（供应商端）</w:t>
            </w:r>
          </w:p>
          <w:p w14:paraId="74F391EA">
            <w:pPr>
              <w:adjustRightInd w:val="0"/>
              <w:snapToGrid w:val="0"/>
              <w:spacing w:line="360" w:lineRule="auto"/>
              <w:ind w:firstLine="440" w:firstLineChars="200"/>
              <w:rPr>
                <w:rFonts w:hint="eastAsia" w:ascii="微软雅黑" w:hAnsi="微软雅黑" w:eastAsia="微软雅黑" w:cs="微软雅黑"/>
                <w:sz w:val="22"/>
                <w:szCs w:val="28"/>
              </w:rPr>
            </w:pPr>
            <w:r>
              <w:rPr>
                <w:rFonts w:hint="eastAsia" w:ascii="微软雅黑" w:hAnsi="微软雅黑" w:eastAsia="微软雅黑" w:cs="微软雅黑"/>
                <w:sz w:val="22"/>
                <w:szCs w:val="28"/>
              </w:rPr>
              <w:t>实现医用耗材采购计划的自动推送和供货商配送单制作，通过标准化接口向SPD供应链平台（医院端）等提供标准信息数据，保证院外供应商数据及院内业务信息数据统一规范标准化，达到院内外信息互通统一管理。</w:t>
            </w:r>
          </w:p>
          <w:p w14:paraId="3F31B239">
            <w:pPr>
              <w:pStyle w:val="20"/>
              <w:numPr>
                <w:ilvl w:val="0"/>
                <w:numId w:val="2"/>
              </w:numPr>
              <w:adjustRightInd w:val="0"/>
              <w:snapToGrid w:val="0"/>
              <w:spacing w:line="360" w:lineRule="auto"/>
              <w:ind w:firstLineChars="0"/>
              <w:rPr>
                <w:rFonts w:hint="eastAsia" w:ascii="微软雅黑" w:hAnsi="微软雅黑" w:eastAsia="微软雅黑" w:cs="微软雅黑"/>
                <w:sz w:val="22"/>
                <w:szCs w:val="28"/>
              </w:rPr>
            </w:pPr>
            <w:r>
              <w:rPr>
                <w:rFonts w:hint="eastAsia" w:ascii="微软雅黑" w:hAnsi="微软雅黑" w:eastAsia="微软雅黑" w:cs="微软雅黑"/>
                <w:sz w:val="22"/>
                <w:szCs w:val="28"/>
              </w:rPr>
              <w:t>满足厂商、供应商、医院等不同角色的功能权限与数据权限。</w:t>
            </w:r>
          </w:p>
          <w:p w14:paraId="708F040E">
            <w:pPr>
              <w:pStyle w:val="20"/>
              <w:numPr>
                <w:ilvl w:val="0"/>
                <w:numId w:val="2"/>
              </w:numPr>
              <w:adjustRightInd w:val="0"/>
              <w:snapToGrid w:val="0"/>
              <w:spacing w:line="360" w:lineRule="auto"/>
              <w:ind w:firstLineChars="0"/>
              <w:rPr>
                <w:rFonts w:hint="eastAsia" w:ascii="微软雅黑" w:hAnsi="微软雅黑" w:eastAsia="微软雅黑" w:cs="微软雅黑"/>
                <w:sz w:val="22"/>
                <w:szCs w:val="28"/>
              </w:rPr>
            </w:pPr>
            <w:r>
              <w:rPr>
                <w:rFonts w:hint="eastAsia" w:ascii="微软雅黑" w:hAnsi="微软雅黑" w:eastAsia="微软雅黑" w:cs="微软雅黑"/>
                <w:sz w:val="22"/>
                <w:szCs w:val="28"/>
              </w:rPr>
              <w:t>统一编码和供应关系对照，包括供应商对照、医院商品对照、供应商商品对照等目录管理，实现通过平台统一管理。</w:t>
            </w:r>
          </w:p>
          <w:p w14:paraId="399B74A3">
            <w:pPr>
              <w:pStyle w:val="20"/>
              <w:numPr>
                <w:ilvl w:val="0"/>
                <w:numId w:val="2"/>
              </w:numPr>
              <w:adjustRightInd w:val="0"/>
              <w:snapToGrid w:val="0"/>
              <w:spacing w:line="360" w:lineRule="auto"/>
              <w:ind w:firstLineChars="0"/>
              <w:rPr>
                <w:rFonts w:hint="eastAsia" w:ascii="微软雅黑" w:hAnsi="微软雅黑" w:eastAsia="微软雅黑" w:cs="微软雅黑"/>
                <w:sz w:val="22"/>
                <w:szCs w:val="28"/>
              </w:rPr>
            </w:pPr>
            <w:r>
              <w:rPr>
                <w:rFonts w:hint="eastAsia" w:ascii="微软雅黑" w:hAnsi="微软雅黑" w:eastAsia="微软雅黑" w:cs="微软雅黑"/>
                <w:sz w:val="22"/>
                <w:szCs w:val="28"/>
              </w:rPr>
              <w:t>订单管理，供应商可查看医院上传的采购订单，支持采购单直接生成供货配送单，支持部分配送的采购单继续生成供货配送单，支持供货单添加多批号信息。</w:t>
            </w:r>
          </w:p>
          <w:p w14:paraId="1BD66C41">
            <w:pPr>
              <w:pStyle w:val="20"/>
              <w:numPr>
                <w:ilvl w:val="0"/>
                <w:numId w:val="2"/>
              </w:numPr>
              <w:adjustRightInd w:val="0"/>
              <w:snapToGrid w:val="0"/>
              <w:spacing w:line="360" w:lineRule="auto"/>
              <w:ind w:firstLineChars="0"/>
              <w:rPr>
                <w:rFonts w:hint="eastAsia" w:ascii="微软雅黑" w:hAnsi="微软雅黑" w:eastAsia="微软雅黑" w:cs="微软雅黑"/>
                <w:sz w:val="22"/>
                <w:szCs w:val="28"/>
              </w:rPr>
            </w:pPr>
            <w:r>
              <w:rPr>
                <w:rFonts w:hint="eastAsia" w:ascii="微软雅黑" w:hAnsi="微软雅黑" w:eastAsia="微软雅黑" w:cs="微软雅黑"/>
                <w:sz w:val="22"/>
                <w:szCs w:val="28"/>
              </w:rPr>
              <w:t>配送单管理，可根据SPD供应链平台（医院端）回传的验收结果更新供货记录状态和实收数。</w:t>
            </w:r>
          </w:p>
          <w:p w14:paraId="0C03C7B1">
            <w:pPr>
              <w:pStyle w:val="20"/>
              <w:numPr>
                <w:ilvl w:val="0"/>
                <w:numId w:val="2"/>
              </w:numPr>
              <w:adjustRightInd w:val="0"/>
              <w:snapToGrid w:val="0"/>
              <w:spacing w:line="360" w:lineRule="auto"/>
              <w:ind w:firstLineChars="0"/>
              <w:rPr>
                <w:rFonts w:hint="eastAsia" w:ascii="微软雅黑" w:hAnsi="微软雅黑" w:eastAsia="微软雅黑" w:cs="微软雅黑"/>
                <w:sz w:val="22"/>
                <w:szCs w:val="28"/>
              </w:rPr>
            </w:pPr>
            <w:r>
              <w:rPr>
                <w:rFonts w:hint="eastAsia" w:ascii="微软雅黑" w:hAnsi="微软雅黑" w:eastAsia="微软雅黑" w:cs="微软雅黑"/>
                <w:sz w:val="22"/>
                <w:szCs w:val="28"/>
              </w:rPr>
              <w:t>可以实时同步医院中心库的手工入库配送单。</w:t>
            </w:r>
          </w:p>
          <w:p w14:paraId="08108F1F">
            <w:pPr>
              <w:pStyle w:val="20"/>
              <w:numPr>
                <w:ilvl w:val="0"/>
                <w:numId w:val="2"/>
              </w:numPr>
              <w:adjustRightInd w:val="0"/>
              <w:snapToGrid w:val="0"/>
              <w:spacing w:line="360" w:lineRule="auto"/>
              <w:ind w:firstLineChars="0"/>
              <w:rPr>
                <w:rFonts w:hint="eastAsia" w:ascii="微软雅黑" w:hAnsi="微软雅黑" w:eastAsia="微软雅黑" w:cs="微软雅黑"/>
                <w:sz w:val="22"/>
                <w:szCs w:val="28"/>
              </w:rPr>
            </w:pPr>
            <w:r>
              <w:rPr>
                <w:rFonts w:hint="eastAsia" w:ascii="微软雅黑" w:hAnsi="微软雅黑" w:eastAsia="微软雅黑" w:cs="微软雅黑"/>
                <w:sz w:val="22"/>
                <w:szCs w:val="28"/>
              </w:rPr>
              <w:t>证照管理，支持资质证照全面电子化管理，对供应商证照、商品证照、厂商证照、代理商证照、授权书、授权链条等进行线上化管理。</w:t>
            </w:r>
          </w:p>
          <w:p w14:paraId="7E4F461D">
            <w:pPr>
              <w:pStyle w:val="20"/>
              <w:numPr>
                <w:ilvl w:val="0"/>
                <w:numId w:val="2"/>
              </w:numPr>
              <w:adjustRightInd w:val="0"/>
              <w:snapToGrid w:val="0"/>
              <w:spacing w:line="360" w:lineRule="auto"/>
              <w:ind w:firstLineChars="0"/>
              <w:rPr>
                <w:rFonts w:hint="eastAsia" w:ascii="微软雅黑" w:hAnsi="微软雅黑" w:eastAsia="微软雅黑" w:cs="微软雅黑"/>
                <w:sz w:val="22"/>
                <w:szCs w:val="28"/>
              </w:rPr>
            </w:pPr>
            <w:r>
              <w:rPr>
                <w:rFonts w:hint="eastAsia" w:ascii="微软雅黑" w:hAnsi="微软雅黑" w:eastAsia="微软雅黑" w:cs="微软雅黑"/>
                <w:sz w:val="22"/>
                <w:szCs w:val="28"/>
              </w:rPr>
              <w:t>可以根据器械分类设置不同证照的完整度要求。</w:t>
            </w:r>
          </w:p>
          <w:p w14:paraId="4241CD08">
            <w:pPr>
              <w:pStyle w:val="20"/>
              <w:numPr>
                <w:ilvl w:val="0"/>
                <w:numId w:val="2"/>
              </w:numPr>
              <w:adjustRightInd w:val="0"/>
              <w:snapToGrid w:val="0"/>
              <w:spacing w:line="360" w:lineRule="auto"/>
              <w:ind w:firstLineChars="0"/>
              <w:rPr>
                <w:rFonts w:hint="eastAsia" w:ascii="微软雅黑" w:hAnsi="微软雅黑" w:eastAsia="微软雅黑" w:cs="微软雅黑"/>
                <w:sz w:val="22"/>
                <w:szCs w:val="28"/>
              </w:rPr>
            </w:pPr>
            <w:r>
              <w:rPr>
                <w:rFonts w:hint="eastAsia" w:ascii="微软雅黑" w:hAnsi="微软雅黑" w:eastAsia="微软雅黑" w:cs="微软雅黑"/>
                <w:sz w:val="22"/>
                <w:szCs w:val="28"/>
              </w:rPr>
              <w:t>证照管理，每个授权环节都有独立的证照管理，具备证件近效期提醒、到效期报警，支持证照审批结果实时查看。</w:t>
            </w:r>
          </w:p>
          <w:p w14:paraId="7163878A">
            <w:pPr>
              <w:pStyle w:val="20"/>
              <w:numPr>
                <w:ilvl w:val="0"/>
                <w:numId w:val="2"/>
              </w:numPr>
              <w:adjustRightInd w:val="0"/>
              <w:snapToGrid w:val="0"/>
              <w:spacing w:line="360" w:lineRule="auto"/>
              <w:ind w:firstLineChars="0"/>
              <w:rPr>
                <w:rFonts w:hint="eastAsia" w:ascii="微软雅黑" w:hAnsi="微软雅黑" w:eastAsia="微软雅黑" w:cs="微软雅黑"/>
                <w:sz w:val="22"/>
                <w:szCs w:val="28"/>
              </w:rPr>
            </w:pPr>
            <w:r>
              <w:rPr>
                <w:rFonts w:hint="eastAsia" w:ascii="微软雅黑" w:hAnsi="微软雅黑" w:eastAsia="微软雅黑" w:cs="微软雅黑"/>
                <w:sz w:val="22"/>
                <w:szCs w:val="28"/>
              </w:rPr>
              <w:t>供货目录和证照审核界面可以一个界面显示所有证照信息和缩略图片。</w:t>
            </w:r>
          </w:p>
          <w:p w14:paraId="1253BEF5">
            <w:pPr>
              <w:pStyle w:val="20"/>
              <w:numPr>
                <w:ilvl w:val="0"/>
                <w:numId w:val="2"/>
              </w:numPr>
              <w:adjustRightInd w:val="0"/>
              <w:snapToGrid w:val="0"/>
              <w:spacing w:line="360" w:lineRule="auto"/>
              <w:ind w:firstLineChars="0"/>
              <w:rPr>
                <w:rFonts w:hint="eastAsia" w:ascii="微软雅黑" w:hAnsi="微软雅黑" w:eastAsia="微软雅黑" w:cs="微软雅黑"/>
                <w:sz w:val="22"/>
                <w:szCs w:val="28"/>
              </w:rPr>
            </w:pPr>
            <w:r>
              <w:rPr>
                <w:rFonts w:hint="eastAsia" w:ascii="微软雅黑" w:hAnsi="微软雅黑" w:eastAsia="微软雅黑" w:cs="微软雅黑"/>
                <w:sz w:val="22"/>
                <w:szCs w:val="28"/>
              </w:rPr>
              <w:t>支持对接国家耗材编码库。</w:t>
            </w:r>
          </w:p>
          <w:p w14:paraId="31D1805E">
            <w:pPr>
              <w:pStyle w:val="20"/>
              <w:numPr>
                <w:ilvl w:val="0"/>
                <w:numId w:val="2"/>
              </w:numPr>
              <w:adjustRightInd w:val="0"/>
              <w:snapToGrid w:val="0"/>
              <w:spacing w:line="360" w:lineRule="auto"/>
              <w:ind w:firstLineChars="0"/>
              <w:rPr>
                <w:rFonts w:hint="eastAsia" w:ascii="微软雅黑" w:hAnsi="微软雅黑" w:eastAsia="微软雅黑" w:cs="微软雅黑"/>
                <w:sz w:val="22"/>
                <w:szCs w:val="28"/>
              </w:rPr>
            </w:pPr>
            <w:r>
              <w:rPr>
                <w:rFonts w:hint="eastAsia" w:ascii="微软雅黑" w:hAnsi="微软雅黑" w:eastAsia="微软雅黑" w:cs="微软雅黑"/>
                <w:sz w:val="22"/>
                <w:szCs w:val="28"/>
              </w:rPr>
              <w:t>支持短信通知供应商订单信息。</w:t>
            </w:r>
          </w:p>
          <w:p w14:paraId="4D3654F0">
            <w:pPr>
              <w:pStyle w:val="20"/>
              <w:numPr>
                <w:ilvl w:val="0"/>
                <w:numId w:val="2"/>
              </w:numPr>
              <w:adjustRightInd w:val="0"/>
              <w:snapToGrid w:val="0"/>
              <w:spacing w:line="360" w:lineRule="auto"/>
              <w:ind w:firstLineChars="0"/>
              <w:rPr>
                <w:rFonts w:hint="eastAsia" w:ascii="微软雅黑" w:hAnsi="微软雅黑" w:eastAsia="微软雅黑" w:cs="微软雅黑"/>
                <w:sz w:val="22"/>
                <w:szCs w:val="28"/>
              </w:rPr>
            </w:pPr>
            <w:r>
              <w:rPr>
                <w:rFonts w:hint="eastAsia" w:ascii="微软雅黑" w:hAnsi="微软雅黑" w:eastAsia="微软雅黑" w:cs="微软雅黑"/>
                <w:sz w:val="22"/>
                <w:szCs w:val="28"/>
              </w:rPr>
              <w:t>支持供应商查询在院寄售库存。</w:t>
            </w:r>
          </w:p>
        </w:tc>
      </w:tr>
      <w:tr w14:paraId="4EA4E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tcPr>
          <w:p w14:paraId="23B7F0FE">
            <w:pPr>
              <w:rPr>
                <w:rFonts w:hint="eastAsia" w:ascii="微软雅黑" w:hAnsi="微软雅黑" w:eastAsia="微软雅黑" w:cs="微软雅黑"/>
              </w:rPr>
            </w:pPr>
          </w:p>
          <w:p w14:paraId="62A4FA57">
            <w:pPr>
              <w:rPr>
                <w:rFonts w:hint="eastAsia" w:ascii="微软雅黑" w:hAnsi="微软雅黑" w:eastAsia="微软雅黑" w:cs="微软雅黑"/>
              </w:rPr>
            </w:pPr>
          </w:p>
          <w:p w14:paraId="6E24D30A">
            <w:pPr>
              <w:rPr>
                <w:rFonts w:hint="eastAsia" w:ascii="微软雅黑" w:hAnsi="微软雅黑" w:eastAsia="微软雅黑" w:cs="微软雅黑"/>
              </w:rPr>
            </w:pPr>
          </w:p>
          <w:p w14:paraId="15C11501">
            <w:pPr>
              <w:rPr>
                <w:rFonts w:hint="eastAsia" w:ascii="微软雅黑" w:hAnsi="微软雅黑" w:eastAsia="微软雅黑" w:cs="微软雅黑"/>
              </w:rPr>
            </w:pPr>
          </w:p>
          <w:p w14:paraId="2B4F9045">
            <w:pPr>
              <w:rPr>
                <w:rFonts w:hint="eastAsia" w:ascii="微软雅黑" w:hAnsi="微软雅黑" w:eastAsia="微软雅黑" w:cs="微软雅黑"/>
              </w:rPr>
            </w:pPr>
          </w:p>
          <w:p w14:paraId="265E76CB">
            <w:pPr>
              <w:rPr>
                <w:rFonts w:hint="eastAsia" w:ascii="微软雅黑" w:hAnsi="微软雅黑" w:eastAsia="微软雅黑" w:cs="微软雅黑"/>
              </w:rPr>
            </w:pPr>
          </w:p>
          <w:p w14:paraId="1100076A">
            <w:pPr>
              <w:rPr>
                <w:rFonts w:hint="eastAsia" w:ascii="微软雅黑" w:hAnsi="微软雅黑" w:eastAsia="微软雅黑" w:cs="微软雅黑"/>
              </w:rPr>
            </w:pPr>
          </w:p>
          <w:p w14:paraId="492933CA">
            <w:pPr>
              <w:rPr>
                <w:rFonts w:hint="eastAsia" w:ascii="微软雅黑" w:hAnsi="微软雅黑" w:eastAsia="微软雅黑" w:cs="微软雅黑"/>
              </w:rPr>
            </w:pPr>
          </w:p>
          <w:p w14:paraId="4CB4B4C2">
            <w:pPr>
              <w:rPr>
                <w:rFonts w:hint="eastAsia" w:ascii="微软雅黑" w:hAnsi="微软雅黑" w:eastAsia="微软雅黑" w:cs="微软雅黑"/>
              </w:rPr>
            </w:pPr>
          </w:p>
          <w:p w14:paraId="4B87514A">
            <w:pPr>
              <w:rPr>
                <w:rFonts w:hint="eastAsia" w:ascii="微软雅黑" w:hAnsi="微软雅黑" w:eastAsia="微软雅黑" w:cs="微软雅黑"/>
              </w:rPr>
            </w:pPr>
          </w:p>
          <w:p w14:paraId="2146636B">
            <w:pPr>
              <w:rPr>
                <w:rFonts w:hint="eastAsia" w:ascii="微软雅黑" w:hAnsi="微软雅黑" w:eastAsia="微软雅黑" w:cs="微软雅黑"/>
              </w:rPr>
            </w:pPr>
          </w:p>
          <w:p w14:paraId="2460CA0D">
            <w:pPr>
              <w:rPr>
                <w:rFonts w:hint="eastAsia" w:ascii="微软雅黑" w:hAnsi="微软雅黑" w:eastAsia="微软雅黑" w:cs="微软雅黑"/>
              </w:rPr>
            </w:pPr>
          </w:p>
          <w:p w14:paraId="303427D2">
            <w:pPr>
              <w:rPr>
                <w:rFonts w:hint="eastAsia" w:ascii="微软雅黑" w:hAnsi="微软雅黑" w:eastAsia="微软雅黑" w:cs="微软雅黑"/>
              </w:rPr>
            </w:pPr>
          </w:p>
          <w:p w14:paraId="5BE8679F">
            <w:pPr>
              <w:rPr>
                <w:rFonts w:hint="eastAsia" w:ascii="微软雅黑" w:hAnsi="微软雅黑" w:eastAsia="微软雅黑" w:cs="微软雅黑"/>
              </w:rPr>
            </w:pPr>
          </w:p>
          <w:p w14:paraId="7DDC31C6">
            <w:pPr>
              <w:rPr>
                <w:rFonts w:hint="eastAsia" w:ascii="微软雅黑" w:hAnsi="微软雅黑" w:eastAsia="微软雅黑" w:cs="微软雅黑"/>
              </w:rPr>
            </w:pPr>
          </w:p>
          <w:p w14:paraId="036E722B">
            <w:pPr>
              <w:rPr>
                <w:rFonts w:hint="eastAsia" w:ascii="微软雅黑" w:hAnsi="微软雅黑" w:eastAsia="微软雅黑" w:cs="微软雅黑"/>
              </w:rPr>
            </w:pPr>
          </w:p>
          <w:p w14:paraId="3F1E8B33">
            <w:pPr>
              <w:rPr>
                <w:rFonts w:hint="eastAsia" w:ascii="微软雅黑" w:hAnsi="微软雅黑" w:eastAsia="微软雅黑" w:cs="微软雅黑"/>
              </w:rPr>
            </w:pPr>
          </w:p>
          <w:p w14:paraId="11CF0A7B">
            <w:pPr>
              <w:adjustRightInd w:val="0"/>
              <w:snapToGrid w:val="0"/>
              <w:spacing w:line="360" w:lineRule="auto"/>
              <w:ind w:firstLine="440" w:firstLineChars="200"/>
              <w:rPr>
                <w:rFonts w:hint="eastAsia" w:ascii="微软雅黑" w:hAnsi="微软雅黑" w:eastAsia="微软雅黑" w:cs="微软雅黑"/>
                <w:sz w:val="22"/>
                <w:szCs w:val="28"/>
              </w:rPr>
            </w:pPr>
          </w:p>
          <w:p w14:paraId="4ED1DA30">
            <w:pPr>
              <w:adjustRightInd w:val="0"/>
              <w:snapToGrid w:val="0"/>
              <w:spacing w:line="360" w:lineRule="auto"/>
              <w:ind w:firstLine="440" w:firstLineChars="200"/>
              <w:rPr>
                <w:rFonts w:hint="eastAsia" w:ascii="微软雅黑" w:hAnsi="微软雅黑" w:eastAsia="微软雅黑" w:cs="微软雅黑"/>
                <w:sz w:val="22"/>
                <w:szCs w:val="28"/>
              </w:rPr>
            </w:pPr>
          </w:p>
          <w:p w14:paraId="63AC448B">
            <w:pPr>
              <w:adjustRightInd w:val="0"/>
              <w:snapToGrid w:val="0"/>
              <w:spacing w:line="360" w:lineRule="auto"/>
              <w:ind w:firstLine="440" w:firstLineChars="200"/>
              <w:rPr>
                <w:rFonts w:hint="eastAsia" w:ascii="微软雅黑" w:hAnsi="微软雅黑" w:eastAsia="微软雅黑" w:cs="微软雅黑"/>
                <w:sz w:val="22"/>
                <w:szCs w:val="28"/>
              </w:rPr>
            </w:pPr>
          </w:p>
          <w:p w14:paraId="62CE71EB">
            <w:pPr>
              <w:adjustRightInd w:val="0"/>
              <w:snapToGrid w:val="0"/>
              <w:spacing w:line="360" w:lineRule="auto"/>
              <w:ind w:firstLine="440" w:firstLineChars="200"/>
              <w:rPr>
                <w:rFonts w:hint="eastAsia" w:ascii="微软雅黑" w:hAnsi="微软雅黑" w:eastAsia="微软雅黑" w:cs="微软雅黑"/>
                <w:sz w:val="22"/>
                <w:szCs w:val="28"/>
              </w:rPr>
            </w:pPr>
          </w:p>
          <w:p w14:paraId="24F53404">
            <w:pPr>
              <w:adjustRightInd w:val="0"/>
              <w:snapToGrid w:val="0"/>
              <w:spacing w:line="360" w:lineRule="auto"/>
              <w:ind w:firstLine="440" w:firstLineChars="200"/>
              <w:rPr>
                <w:rFonts w:hint="eastAsia" w:ascii="微软雅黑" w:hAnsi="微软雅黑" w:eastAsia="微软雅黑" w:cs="微软雅黑"/>
                <w:sz w:val="22"/>
                <w:szCs w:val="28"/>
              </w:rPr>
            </w:pPr>
          </w:p>
          <w:p w14:paraId="6DD949A7">
            <w:pPr>
              <w:adjustRightInd w:val="0"/>
              <w:snapToGrid w:val="0"/>
              <w:spacing w:line="360" w:lineRule="auto"/>
              <w:rPr>
                <w:rFonts w:hint="eastAsia" w:ascii="微软雅黑" w:hAnsi="微软雅黑" w:eastAsia="微软雅黑" w:cs="微软雅黑"/>
                <w:sz w:val="22"/>
                <w:szCs w:val="28"/>
              </w:rPr>
            </w:pPr>
            <w:r>
              <w:rPr>
                <w:rFonts w:hint="eastAsia" w:ascii="微软雅黑" w:hAnsi="微软雅黑" w:eastAsia="微软雅黑" w:cs="微软雅黑"/>
                <w:sz w:val="22"/>
                <w:szCs w:val="28"/>
              </w:rPr>
              <w:t>院内医用耗材精细化管理系统功能要求</w:t>
            </w:r>
          </w:p>
          <w:p w14:paraId="43EB8175">
            <w:pPr>
              <w:rPr>
                <w:rFonts w:hint="eastAsia" w:ascii="微软雅黑" w:hAnsi="微软雅黑" w:eastAsia="微软雅黑" w:cs="微软雅黑"/>
              </w:rPr>
            </w:pPr>
          </w:p>
        </w:tc>
        <w:tc>
          <w:tcPr>
            <w:tcW w:w="7167" w:type="dxa"/>
          </w:tcPr>
          <w:p w14:paraId="3CD22DA9">
            <w:pPr>
              <w:adjustRightInd w:val="0"/>
              <w:snapToGrid w:val="0"/>
              <w:spacing w:line="360" w:lineRule="auto"/>
              <w:rPr>
                <w:rFonts w:hint="eastAsia" w:ascii="微软雅黑" w:hAnsi="微软雅黑" w:eastAsia="微软雅黑" w:cs="微软雅黑"/>
                <w:b/>
                <w:bCs/>
                <w:sz w:val="22"/>
                <w:szCs w:val="28"/>
              </w:rPr>
            </w:pPr>
            <w:r>
              <w:rPr>
                <w:rFonts w:hint="eastAsia" w:ascii="微软雅黑" w:hAnsi="微软雅黑" w:eastAsia="微软雅黑" w:cs="微软雅黑"/>
                <w:b/>
                <w:bCs/>
                <w:sz w:val="22"/>
                <w:szCs w:val="28"/>
              </w:rPr>
              <w:t>2.医院SPD供应链管理系统中心库管理模块（院内端）</w:t>
            </w:r>
          </w:p>
          <w:p w14:paraId="662E8329">
            <w:pPr>
              <w:adjustRightInd w:val="0"/>
              <w:snapToGrid w:val="0"/>
              <w:spacing w:line="360" w:lineRule="auto"/>
              <w:ind w:firstLine="440" w:firstLineChars="200"/>
              <w:rPr>
                <w:rFonts w:hint="eastAsia" w:ascii="微软雅黑" w:hAnsi="微软雅黑" w:eastAsia="微软雅黑" w:cs="微软雅黑"/>
                <w:sz w:val="22"/>
                <w:szCs w:val="28"/>
              </w:rPr>
            </w:pPr>
            <w:r>
              <w:rPr>
                <w:rFonts w:hint="eastAsia" w:ascii="微软雅黑" w:hAnsi="微软雅黑" w:eastAsia="微软雅黑" w:cs="微软雅黑"/>
                <w:sz w:val="22"/>
                <w:szCs w:val="28"/>
              </w:rPr>
              <w:t>中心库实现集中化运营服务，包括协助医用耗材品规品种的信息化准入标准建设，高值耗材院内统一赋码，常备耗材统一仓储，以及院内耗材配送等工作内容；为临床科室提供二级库精细化管理，包括二级库补货、拣选、库存、效期预警、盘点、消耗结算等工作。</w:t>
            </w:r>
          </w:p>
          <w:p w14:paraId="216AA2C6">
            <w:pPr>
              <w:pStyle w:val="20"/>
              <w:numPr>
                <w:ilvl w:val="0"/>
                <w:numId w:val="3"/>
              </w:numPr>
              <w:adjustRightInd w:val="0"/>
              <w:snapToGrid w:val="0"/>
              <w:spacing w:line="360" w:lineRule="auto"/>
              <w:ind w:firstLineChars="0"/>
              <w:rPr>
                <w:rFonts w:hint="eastAsia" w:ascii="微软雅黑" w:hAnsi="微软雅黑" w:eastAsia="微软雅黑" w:cs="微软雅黑"/>
                <w:sz w:val="22"/>
                <w:szCs w:val="28"/>
              </w:rPr>
            </w:pPr>
            <w:r>
              <w:rPr>
                <w:rFonts w:hint="eastAsia" w:ascii="微软雅黑" w:hAnsi="微软雅黑" w:eastAsia="微软雅黑" w:cs="微软雅黑"/>
                <w:sz w:val="22"/>
                <w:szCs w:val="28"/>
              </w:rPr>
              <w:t>商品管理，支持上传产品外观图片；</w:t>
            </w:r>
          </w:p>
          <w:p w14:paraId="12F34878">
            <w:pPr>
              <w:pStyle w:val="20"/>
              <w:numPr>
                <w:ilvl w:val="0"/>
                <w:numId w:val="3"/>
              </w:numPr>
              <w:adjustRightInd w:val="0"/>
              <w:snapToGrid w:val="0"/>
              <w:spacing w:line="360" w:lineRule="auto"/>
              <w:ind w:firstLineChars="0"/>
              <w:rPr>
                <w:rFonts w:hint="eastAsia" w:ascii="微软雅黑" w:hAnsi="微软雅黑" w:eastAsia="微软雅黑" w:cs="微软雅黑"/>
                <w:sz w:val="22"/>
                <w:szCs w:val="28"/>
              </w:rPr>
            </w:pPr>
            <w:r>
              <w:rPr>
                <w:rFonts w:hint="eastAsia" w:ascii="微软雅黑" w:hAnsi="微软雅黑" w:eastAsia="微软雅黑" w:cs="微软雅黑"/>
                <w:sz w:val="22"/>
                <w:szCs w:val="28"/>
              </w:rPr>
              <w:t>采购管理，支持手工或自动生成采购计划，审批通过后生效；</w:t>
            </w:r>
          </w:p>
          <w:p w14:paraId="1A2FE276">
            <w:pPr>
              <w:pStyle w:val="20"/>
              <w:numPr>
                <w:ilvl w:val="0"/>
                <w:numId w:val="3"/>
              </w:numPr>
              <w:adjustRightInd w:val="0"/>
              <w:snapToGrid w:val="0"/>
              <w:spacing w:line="360" w:lineRule="auto"/>
              <w:ind w:firstLineChars="0"/>
              <w:rPr>
                <w:rFonts w:hint="eastAsia" w:ascii="微软雅黑" w:hAnsi="微软雅黑" w:eastAsia="微软雅黑" w:cs="微软雅黑"/>
                <w:sz w:val="22"/>
                <w:szCs w:val="28"/>
              </w:rPr>
            </w:pPr>
            <w:r>
              <w:rPr>
                <w:rFonts w:hint="eastAsia" w:ascii="微软雅黑" w:hAnsi="微软雅黑" w:eastAsia="微软雅黑" w:cs="微软雅黑"/>
                <w:sz w:val="22"/>
                <w:szCs w:val="28"/>
              </w:rPr>
              <w:t>采购管理，支持按设置的规则对采购计划进行拆分并发送医院SPD供应链平台（供应商端）；</w:t>
            </w:r>
          </w:p>
          <w:p w14:paraId="3A0F8B8E">
            <w:pPr>
              <w:pStyle w:val="20"/>
              <w:numPr>
                <w:ilvl w:val="0"/>
                <w:numId w:val="3"/>
              </w:numPr>
              <w:adjustRightInd w:val="0"/>
              <w:snapToGrid w:val="0"/>
              <w:spacing w:line="360" w:lineRule="auto"/>
              <w:ind w:firstLineChars="0"/>
              <w:rPr>
                <w:rFonts w:hint="eastAsia" w:ascii="微软雅黑" w:hAnsi="微软雅黑" w:eastAsia="微软雅黑" w:cs="微软雅黑"/>
                <w:sz w:val="22"/>
                <w:szCs w:val="28"/>
              </w:rPr>
            </w:pPr>
            <w:r>
              <w:rPr>
                <w:rFonts w:hint="eastAsia" w:ascii="微软雅黑" w:hAnsi="微软雅黑" w:eastAsia="微软雅黑" w:cs="微软雅黑"/>
                <w:sz w:val="22"/>
                <w:szCs w:val="28"/>
              </w:rPr>
              <w:t>采购管理，支持采购订单状态实时更新；</w:t>
            </w:r>
          </w:p>
          <w:p w14:paraId="01699364">
            <w:pPr>
              <w:pStyle w:val="20"/>
              <w:numPr>
                <w:ilvl w:val="0"/>
                <w:numId w:val="3"/>
              </w:numPr>
              <w:adjustRightInd w:val="0"/>
              <w:snapToGrid w:val="0"/>
              <w:spacing w:line="360" w:lineRule="auto"/>
              <w:ind w:firstLineChars="0"/>
              <w:rPr>
                <w:rFonts w:hint="eastAsia" w:ascii="微软雅黑" w:hAnsi="微软雅黑" w:eastAsia="微软雅黑" w:cs="微软雅黑"/>
                <w:sz w:val="22"/>
                <w:szCs w:val="28"/>
              </w:rPr>
            </w:pPr>
            <w:r>
              <w:rPr>
                <w:rFonts w:hint="eastAsia" w:ascii="微软雅黑" w:hAnsi="微软雅黑" w:eastAsia="微软雅黑" w:cs="微软雅黑"/>
                <w:sz w:val="22"/>
                <w:szCs w:val="28"/>
              </w:rPr>
              <w:t>采购管理，支持科室专科专用商品的申购转采购，申领单号随采购计划同步至SPD供应链平台（供应商端），经平台配送入库时自动识别科室申购单，实现一键直送科室入库（专购出库）；</w:t>
            </w:r>
          </w:p>
          <w:p w14:paraId="4A481DC6">
            <w:pPr>
              <w:pStyle w:val="20"/>
              <w:numPr>
                <w:ilvl w:val="0"/>
                <w:numId w:val="3"/>
              </w:numPr>
              <w:adjustRightInd w:val="0"/>
              <w:snapToGrid w:val="0"/>
              <w:spacing w:line="360" w:lineRule="auto"/>
              <w:ind w:firstLineChars="0"/>
              <w:rPr>
                <w:rFonts w:hint="eastAsia" w:ascii="微软雅黑" w:hAnsi="微软雅黑" w:eastAsia="微软雅黑" w:cs="微软雅黑"/>
                <w:sz w:val="22"/>
                <w:szCs w:val="28"/>
              </w:rPr>
            </w:pPr>
            <w:r>
              <w:rPr>
                <w:rFonts w:hint="eastAsia" w:ascii="微软雅黑" w:hAnsi="微软雅黑" w:eastAsia="微软雅黑" w:cs="微软雅黑"/>
                <w:sz w:val="22"/>
                <w:szCs w:val="28"/>
              </w:rPr>
              <w:t>入库验收，支持独立收货、验收环节，验收信息同步更新至SPD供应链平台（供应商端）；</w:t>
            </w:r>
          </w:p>
          <w:p w14:paraId="4BAB027B">
            <w:pPr>
              <w:pStyle w:val="20"/>
              <w:numPr>
                <w:ilvl w:val="0"/>
                <w:numId w:val="3"/>
              </w:numPr>
              <w:adjustRightInd w:val="0"/>
              <w:snapToGrid w:val="0"/>
              <w:spacing w:line="360" w:lineRule="auto"/>
              <w:ind w:firstLineChars="0"/>
              <w:rPr>
                <w:rFonts w:hint="eastAsia" w:ascii="微软雅黑" w:hAnsi="微软雅黑" w:eastAsia="微软雅黑" w:cs="微软雅黑"/>
                <w:sz w:val="22"/>
                <w:szCs w:val="28"/>
              </w:rPr>
            </w:pPr>
            <w:r>
              <w:rPr>
                <w:rFonts w:hint="eastAsia" w:ascii="微软雅黑" w:hAnsi="微软雅黑" w:eastAsia="微软雅黑" w:cs="微软雅黑"/>
                <w:sz w:val="22"/>
                <w:szCs w:val="28"/>
              </w:rPr>
              <w:t>入库验收，支持合格证等信息的上传和查询；</w:t>
            </w:r>
          </w:p>
          <w:p w14:paraId="7A8B0DE9">
            <w:pPr>
              <w:pStyle w:val="20"/>
              <w:numPr>
                <w:ilvl w:val="0"/>
                <w:numId w:val="3"/>
              </w:numPr>
              <w:adjustRightInd w:val="0"/>
              <w:snapToGrid w:val="0"/>
              <w:spacing w:line="360" w:lineRule="auto"/>
              <w:ind w:firstLineChars="0"/>
              <w:rPr>
                <w:rFonts w:hint="eastAsia" w:ascii="微软雅黑" w:hAnsi="微软雅黑" w:eastAsia="微软雅黑" w:cs="微软雅黑"/>
                <w:sz w:val="22"/>
                <w:szCs w:val="28"/>
              </w:rPr>
            </w:pPr>
            <w:r>
              <w:rPr>
                <w:rFonts w:hint="eastAsia" w:ascii="微软雅黑" w:hAnsi="微软雅黑" w:eastAsia="微软雅黑" w:cs="微软雅黑"/>
                <w:sz w:val="22"/>
                <w:szCs w:val="28"/>
              </w:rPr>
              <w:t>入库验收，支持手工收货验收商品，信息同步更新至SPD供应链平台（供应商端）；</w:t>
            </w:r>
          </w:p>
          <w:p w14:paraId="43A18CB2">
            <w:pPr>
              <w:pStyle w:val="20"/>
              <w:numPr>
                <w:ilvl w:val="0"/>
                <w:numId w:val="3"/>
              </w:numPr>
              <w:adjustRightInd w:val="0"/>
              <w:snapToGrid w:val="0"/>
              <w:spacing w:line="360" w:lineRule="auto"/>
              <w:ind w:firstLineChars="0"/>
              <w:rPr>
                <w:rFonts w:hint="eastAsia" w:ascii="微软雅黑" w:hAnsi="微软雅黑" w:eastAsia="微软雅黑" w:cs="微软雅黑"/>
                <w:sz w:val="22"/>
                <w:szCs w:val="28"/>
              </w:rPr>
            </w:pPr>
            <w:r>
              <w:rPr>
                <w:rFonts w:hint="eastAsia" w:ascii="微软雅黑" w:hAnsi="微软雅黑" w:eastAsia="微软雅黑" w:cs="微软雅黑"/>
                <w:sz w:val="22"/>
                <w:szCs w:val="28"/>
              </w:rPr>
              <w:t>中心库管理，针对不同定数包大小的商品，支持不同区域的多货位管理；</w:t>
            </w:r>
          </w:p>
          <w:p w14:paraId="279F559E">
            <w:pPr>
              <w:pStyle w:val="20"/>
              <w:numPr>
                <w:ilvl w:val="0"/>
                <w:numId w:val="3"/>
              </w:numPr>
              <w:adjustRightInd w:val="0"/>
              <w:snapToGrid w:val="0"/>
              <w:spacing w:line="360" w:lineRule="auto"/>
              <w:ind w:firstLineChars="0"/>
              <w:rPr>
                <w:rFonts w:hint="eastAsia" w:ascii="微软雅黑" w:hAnsi="微软雅黑" w:eastAsia="微软雅黑" w:cs="微软雅黑"/>
                <w:sz w:val="22"/>
                <w:szCs w:val="28"/>
              </w:rPr>
            </w:pPr>
            <w:r>
              <w:rPr>
                <w:rFonts w:hint="eastAsia" w:ascii="微软雅黑" w:hAnsi="微软雅黑" w:eastAsia="微软雅黑" w:cs="微软雅黑"/>
                <w:sz w:val="22"/>
                <w:szCs w:val="28"/>
              </w:rPr>
              <w:t>中心库管理，拥有全院、中心库、二级库三个维度的截止库存查询。</w:t>
            </w:r>
          </w:p>
          <w:p w14:paraId="26A456C8">
            <w:pPr>
              <w:pStyle w:val="20"/>
              <w:numPr>
                <w:ilvl w:val="0"/>
                <w:numId w:val="3"/>
              </w:numPr>
              <w:adjustRightInd w:val="0"/>
              <w:snapToGrid w:val="0"/>
              <w:spacing w:line="360" w:lineRule="auto"/>
              <w:ind w:firstLineChars="0"/>
              <w:rPr>
                <w:rFonts w:hint="eastAsia" w:ascii="微软雅黑" w:hAnsi="微软雅黑" w:eastAsia="微软雅黑" w:cs="微软雅黑"/>
                <w:sz w:val="22"/>
                <w:szCs w:val="28"/>
              </w:rPr>
            </w:pPr>
            <w:r>
              <w:rPr>
                <w:rFonts w:hint="eastAsia" w:ascii="微软雅黑" w:hAnsi="微软雅黑" w:eastAsia="微软雅黑" w:cs="微软雅黑"/>
                <w:sz w:val="22"/>
                <w:szCs w:val="28"/>
              </w:rPr>
              <w:t>中心库管理，支持中心库通过手持PDA进行盘点功能；</w:t>
            </w:r>
          </w:p>
          <w:p w14:paraId="09A1FBF8">
            <w:pPr>
              <w:pStyle w:val="20"/>
              <w:numPr>
                <w:ilvl w:val="0"/>
                <w:numId w:val="3"/>
              </w:numPr>
              <w:adjustRightInd w:val="0"/>
              <w:snapToGrid w:val="0"/>
              <w:spacing w:line="360" w:lineRule="auto"/>
              <w:ind w:firstLineChars="0"/>
              <w:rPr>
                <w:rFonts w:hint="eastAsia" w:ascii="微软雅黑" w:hAnsi="微软雅黑" w:eastAsia="微软雅黑" w:cs="微软雅黑"/>
                <w:sz w:val="22"/>
                <w:szCs w:val="28"/>
              </w:rPr>
            </w:pPr>
            <w:r>
              <w:rPr>
                <w:rFonts w:hint="eastAsia" w:ascii="微软雅黑" w:hAnsi="微软雅黑" w:eastAsia="微软雅黑" w:cs="微软雅黑"/>
                <w:sz w:val="22"/>
                <w:szCs w:val="28"/>
              </w:rPr>
              <w:t>中心库管理，系统可设置效期预警天数，并生成近效期预警库存记录；</w:t>
            </w:r>
          </w:p>
          <w:p w14:paraId="140103CF">
            <w:pPr>
              <w:pStyle w:val="20"/>
              <w:numPr>
                <w:ilvl w:val="0"/>
                <w:numId w:val="3"/>
              </w:numPr>
              <w:adjustRightInd w:val="0"/>
              <w:snapToGrid w:val="0"/>
              <w:spacing w:line="360" w:lineRule="auto"/>
              <w:ind w:firstLineChars="0"/>
              <w:rPr>
                <w:rFonts w:hint="eastAsia" w:ascii="微软雅黑" w:hAnsi="微软雅黑" w:eastAsia="微软雅黑" w:cs="微软雅黑"/>
                <w:sz w:val="22"/>
                <w:szCs w:val="28"/>
              </w:rPr>
            </w:pPr>
            <w:r>
              <w:rPr>
                <w:rFonts w:hint="eastAsia" w:ascii="微软雅黑" w:hAnsi="微软雅黑" w:eastAsia="微软雅黑" w:cs="微软雅黑"/>
                <w:sz w:val="22"/>
                <w:szCs w:val="28"/>
              </w:rPr>
              <w:t>中心库管理，支持推送耗材消耗信息给科室进行二次确认，并附上电子签名；</w:t>
            </w:r>
          </w:p>
        </w:tc>
      </w:tr>
      <w:tr w14:paraId="45375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2839EE86">
            <w:pPr>
              <w:rPr>
                <w:rFonts w:hint="eastAsia" w:ascii="微软雅黑" w:hAnsi="微软雅黑" w:eastAsia="微软雅黑" w:cs="微软雅黑"/>
              </w:rPr>
            </w:pPr>
          </w:p>
        </w:tc>
        <w:tc>
          <w:tcPr>
            <w:tcW w:w="7167" w:type="dxa"/>
          </w:tcPr>
          <w:p w14:paraId="51805C47">
            <w:pPr>
              <w:adjustRightInd w:val="0"/>
              <w:snapToGrid w:val="0"/>
              <w:spacing w:line="360" w:lineRule="auto"/>
              <w:rPr>
                <w:rFonts w:hint="eastAsia" w:ascii="微软雅黑" w:hAnsi="微软雅黑" w:eastAsia="微软雅黑" w:cs="微软雅黑"/>
                <w:b/>
                <w:bCs/>
                <w:sz w:val="22"/>
                <w:szCs w:val="28"/>
              </w:rPr>
            </w:pPr>
            <w:r>
              <w:rPr>
                <w:rFonts w:hint="eastAsia" w:ascii="微软雅黑" w:hAnsi="微软雅黑" w:eastAsia="微软雅黑" w:cs="微软雅黑"/>
                <w:b/>
                <w:bCs/>
                <w:sz w:val="22"/>
                <w:szCs w:val="28"/>
              </w:rPr>
              <w:t>3. 医院SPD供应链管理系统高值耗材管理模块（院内端）</w:t>
            </w:r>
          </w:p>
          <w:p w14:paraId="4460E237">
            <w:pPr>
              <w:adjustRightInd w:val="0"/>
              <w:snapToGrid w:val="0"/>
              <w:spacing w:line="360" w:lineRule="auto"/>
              <w:ind w:firstLine="440" w:firstLineChars="200"/>
              <w:rPr>
                <w:rFonts w:hint="eastAsia" w:ascii="微软雅黑" w:hAnsi="微软雅黑" w:eastAsia="微软雅黑" w:cs="微软雅黑"/>
                <w:sz w:val="22"/>
                <w:szCs w:val="28"/>
              </w:rPr>
            </w:pPr>
            <w:r>
              <w:rPr>
                <w:rFonts w:hint="eastAsia" w:ascii="微软雅黑" w:hAnsi="微软雅黑" w:eastAsia="微软雅黑" w:cs="微软雅黑"/>
                <w:sz w:val="22"/>
                <w:szCs w:val="28"/>
              </w:rPr>
              <w:t>要求：该模块需从参与手术的重点科室的耗材管理需求出发，结合医用耗材智能化设备（至少包含RFID技术），实现耗材智能存取、计费关联、无纸化确认等，让医护人员减少相关操作，更专注于临床工作。</w:t>
            </w:r>
          </w:p>
          <w:p w14:paraId="53D32A53">
            <w:pPr>
              <w:pStyle w:val="20"/>
              <w:adjustRightInd w:val="0"/>
              <w:snapToGrid w:val="0"/>
              <w:spacing w:line="360" w:lineRule="auto"/>
              <w:ind w:firstLine="440"/>
              <w:rPr>
                <w:rFonts w:hint="eastAsia" w:ascii="微软雅黑" w:hAnsi="微软雅黑" w:eastAsia="微软雅黑" w:cs="微软雅黑"/>
                <w:sz w:val="22"/>
                <w:szCs w:val="28"/>
              </w:rPr>
            </w:pPr>
            <w:r>
              <w:rPr>
                <w:rFonts w:hint="eastAsia" w:ascii="微软雅黑" w:hAnsi="微软雅黑" w:eastAsia="微软雅黑" w:cs="微软雅黑"/>
                <w:sz w:val="22"/>
                <w:szCs w:val="28"/>
              </w:rPr>
              <w:t>支持医用耗材入库、出库、库存、效期等科室日常作业和管理需要，实现对耗材数据监管及分析等的精细化管理。</w:t>
            </w:r>
          </w:p>
          <w:p w14:paraId="670BA3E4">
            <w:pPr>
              <w:pStyle w:val="20"/>
              <w:numPr>
                <w:ilvl w:val="0"/>
                <w:numId w:val="4"/>
              </w:numPr>
              <w:adjustRightInd w:val="0"/>
              <w:snapToGrid w:val="0"/>
              <w:spacing w:line="360" w:lineRule="auto"/>
              <w:ind w:firstLineChars="0"/>
              <w:rPr>
                <w:rFonts w:hint="eastAsia" w:ascii="微软雅黑" w:hAnsi="微软雅黑" w:eastAsia="微软雅黑" w:cs="微软雅黑"/>
                <w:sz w:val="22"/>
                <w:szCs w:val="28"/>
              </w:rPr>
            </w:pPr>
            <w:r>
              <w:rPr>
                <w:rFonts w:hint="eastAsia" w:ascii="微软雅黑" w:hAnsi="微软雅黑" w:eastAsia="微软雅黑" w:cs="微软雅黑"/>
                <w:sz w:val="22"/>
                <w:szCs w:val="28"/>
              </w:rPr>
              <w:t>能够设定耗材库存上下限，系统自动匹配当前库存，自动生成补货预警；</w:t>
            </w:r>
          </w:p>
          <w:p w14:paraId="449B57B1">
            <w:pPr>
              <w:pStyle w:val="20"/>
              <w:numPr>
                <w:ilvl w:val="0"/>
                <w:numId w:val="4"/>
              </w:numPr>
              <w:adjustRightInd w:val="0"/>
              <w:snapToGrid w:val="0"/>
              <w:spacing w:line="360" w:lineRule="auto"/>
              <w:ind w:firstLineChars="0"/>
              <w:rPr>
                <w:rFonts w:hint="eastAsia" w:ascii="微软雅黑" w:hAnsi="微软雅黑" w:eastAsia="微软雅黑" w:cs="微软雅黑"/>
                <w:sz w:val="22"/>
                <w:szCs w:val="28"/>
              </w:rPr>
            </w:pPr>
            <w:r>
              <w:rPr>
                <w:rFonts w:hint="eastAsia" w:ascii="微软雅黑" w:hAnsi="微软雅黑" w:eastAsia="微软雅黑" w:cs="微软雅黑"/>
                <w:sz w:val="22"/>
                <w:szCs w:val="28"/>
              </w:rPr>
              <w:t>支持二级库寄售库存扫码盘点；</w:t>
            </w:r>
          </w:p>
          <w:p w14:paraId="167FF06E">
            <w:pPr>
              <w:pStyle w:val="20"/>
              <w:numPr>
                <w:ilvl w:val="0"/>
                <w:numId w:val="4"/>
              </w:numPr>
              <w:adjustRightInd w:val="0"/>
              <w:snapToGrid w:val="0"/>
              <w:spacing w:line="360" w:lineRule="auto"/>
              <w:ind w:firstLineChars="0"/>
              <w:rPr>
                <w:rFonts w:hint="eastAsia" w:ascii="微软雅黑" w:hAnsi="微软雅黑" w:eastAsia="微软雅黑" w:cs="微软雅黑"/>
                <w:sz w:val="22"/>
                <w:szCs w:val="28"/>
              </w:rPr>
            </w:pPr>
            <w:r>
              <w:rPr>
                <w:rFonts w:hint="eastAsia" w:ascii="微软雅黑" w:hAnsi="微软雅黑" w:eastAsia="微软雅黑" w:cs="微软雅黑"/>
                <w:sz w:val="22"/>
                <w:szCs w:val="28"/>
              </w:rPr>
              <w:t>支持高值耗材的消耗后通过接口与HIS计费联动；</w:t>
            </w:r>
          </w:p>
        </w:tc>
      </w:tr>
      <w:tr w14:paraId="26AE9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774129C6">
            <w:pPr>
              <w:rPr>
                <w:rFonts w:hint="eastAsia" w:ascii="微软雅黑" w:hAnsi="微软雅黑" w:eastAsia="微软雅黑" w:cs="微软雅黑"/>
              </w:rPr>
            </w:pPr>
          </w:p>
        </w:tc>
        <w:tc>
          <w:tcPr>
            <w:tcW w:w="7167" w:type="dxa"/>
          </w:tcPr>
          <w:p w14:paraId="19EC764F">
            <w:pPr>
              <w:adjustRightInd w:val="0"/>
              <w:snapToGrid w:val="0"/>
              <w:spacing w:line="360" w:lineRule="auto"/>
              <w:rPr>
                <w:rFonts w:hint="eastAsia" w:ascii="微软雅黑" w:hAnsi="微软雅黑" w:eastAsia="微软雅黑" w:cs="微软雅黑"/>
                <w:sz w:val="22"/>
                <w:szCs w:val="28"/>
              </w:rPr>
            </w:pPr>
            <w:r>
              <w:rPr>
                <w:rFonts w:hint="eastAsia" w:ascii="微软雅黑" w:hAnsi="微软雅黑" w:eastAsia="微软雅黑" w:cs="微软雅黑"/>
                <w:sz w:val="22"/>
                <w:szCs w:val="28"/>
              </w:rPr>
              <w:t>4.</w:t>
            </w:r>
            <w:r>
              <w:rPr>
                <w:rFonts w:hint="eastAsia" w:ascii="微软雅黑" w:hAnsi="微软雅黑" w:eastAsia="微软雅黑" w:cs="微软雅黑"/>
                <w:b/>
                <w:bCs/>
                <w:sz w:val="22"/>
                <w:szCs w:val="28"/>
              </w:rPr>
              <w:t>医院SPD供应链管理系统检验科耗材管理模块(院内端)</w:t>
            </w:r>
          </w:p>
          <w:p w14:paraId="1F838566">
            <w:pPr>
              <w:adjustRightInd w:val="0"/>
              <w:snapToGrid w:val="0"/>
              <w:spacing w:line="360" w:lineRule="auto"/>
              <w:ind w:firstLine="440" w:firstLineChars="200"/>
              <w:rPr>
                <w:rFonts w:hint="eastAsia" w:ascii="微软雅黑" w:hAnsi="微软雅黑" w:eastAsia="微软雅黑" w:cs="微软雅黑"/>
                <w:sz w:val="22"/>
                <w:szCs w:val="28"/>
              </w:rPr>
            </w:pPr>
            <w:r>
              <w:rPr>
                <w:rFonts w:hint="eastAsia" w:ascii="微软雅黑" w:hAnsi="微软雅黑" w:eastAsia="微软雅黑" w:cs="微软雅黑"/>
                <w:sz w:val="22"/>
                <w:szCs w:val="28"/>
              </w:rPr>
              <w:t>要求：该模块需支持体外诊断试剂试剂入库、出库、库存、效期批号等科室日常作业和管理需要，实现对试剂数据监管及分析等的精细化管理。</w:t>
            </w:r>
          </w:p>
          <w:p w14:paraId="13A16596">
            <w:pPr>
              <w:pStyle w:val="20"/>
              <w:numPr>
                <w:ilvl w:val="0"/>
                <w:numId w:val="5"/>
              </w:numPr>
              <w:adjustRightInd w:val="0"/>
              <w:snapToGrid w:val="0"/>
              <w:spacing w:line="360" w:lineRule="auto"/>
              <w:ind w:firstLineChars="0"/>
              <w:rPr>
                <w:rFonts w:hint="eastAsia" w:ascii="微软雅黑" w:hAnsi="微软雅黑" w:eastAsia="微软雅黑" w:cs="微软雅黑"/>
                <w:sz w:val="22"/>
                <w:szCs w:val="28"/>
              </w:rPr>
            </w:pPr>
            <w:r>
              <w:rPr>
                <w:rFonts w:hint="eastAsia" w:ascii="微软雅黑" w:hAnsi="微软雅黑" w:eastAsia="微软雅黑" w:cs="微软雅黑"/>
                <w:sz w:val="22"/>
                <w:szCs w:val="28"/>
              </w:rPr>
              <w:t>可设定试剂库存上下限，系统自动匹配当前库存，自动生成补货预警，实现一键确认生成补货采购计划，同时支持采购单的拆分、导出和打印；</w:t>
            </w:r>
          </w:p>
          <w:p w14:paraId="31C2E291">
            <w:pPr>
              <w:pStyle w:val="20"/>
              <w:numPr>
                <w:ilvl w:val="0"/>
                <w:numId w:val="5"/>
              </w:numPr>
              <w:adjustRightInd w:val="0"/>
              <w:snapToGrid w:val="0"/>
              <w:spacing w:line="360" w:lineRule="auto"/>
              <w:ind w:firstLineChars="0"/>
              <w:rPr>
                <w:rFonts w:hint="eastAsia" w:ascii="微软雅黑" w:hAnsi="微软雅黑" w:eastAsia="微软雅黑" w:cs="微软雅黑"/>
                <w:sz w:val="22"/>
                <w:szCs w:val="28"/>
              </w:rPr>
            </w:pPr>
            <w:r>
              <w:rPr>
                <w:rFonts w:hint="eastAsia" w:ascii="微软雅黑" w:hAnsi="微软雅黑" w:eastAsia="微软雅黑" w:cs="微软雅黑"/>
                <w:sz w:val="22"/>
                <w:szCs w:val="28"/>
              </w:rPr>
              <w:t>系统可针对不同耗材设置不同的效期预警天数，并生成近效期预警库存记录；</w:t>
            </w:r>
          </w:p>
          <w:p w14:paraId="42332091">
            <w:pPr>
              <w:pStyle w:val="20"/>
              <w:numPr>
                <w:ilvl w:val="0"/>
                <w:numId w:val="5"/>
              </w:numPr>
              <w:adjustRightInd w:val="0"/>
              <w:snapToGrid w:val="0"/>
              <w:spacing w:line="360" w:lineRule="auto"/>
              <w:ind w:firstLineChars="0"/>
              <w:rPr>
                <w:rFonts w:hint="eastAsia" w:ascii="微软雅黑" w:hAnsi="微软雅黑" w:eastAsia="微软雅黑" w:cs="微软雅黑"/>
                <w:sz w:val="22"/>
                <w:szCs w:val="28"/>
              </w:rPr>
            </w:pPr>
            <w:r>
              <w:rPr>
                <w:rFonts w:hint="eastAsia" w:ascii="微软雅黑" w:hAnsi="微软雅黑" w:eastAsia="微软雅黑" w:cs="微软雅黑"/>
                <w:sz w:val="22"/>
                <w:szCs w:val="28"/>
              </w:rPr>
              <w:t>扫描出库单确认收货；</w:t>
            </w:r>
          </w:p>
        </w:tc>
      </w:tr>
      <w:tr w14:paraId="73082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11E4602E">
            <w:pPr>
              <w:rPr>
                <w:rFonts w:hint="eastAsia" w:ascii="微软雅黑" w:hAnsi="微软雅黑" w:eastAsia="微软雅黑" w:cs="微软雅黑"/>
              </w:rPr>
            </w:pPr>
          </w:p>
        </w:tc>
        <w:tc>
          <w:tcPr>
            <w:tcW w:w="7167" w:type="dxa"/>
          </w:tcPr>
          <w:p w14:paraId="014A80E2">
            <w:pPr>
              <w:adjustRightInd w:val="0"/>
              <w:snapToGrid w:val="0"/>
              <w:spacing w:line="360" w:lineRule="auto"/>
              <w:rPr>
                <w:rFonts w:hint="eastAsia" w:ascii="微软雅黑" w:hAnsi="微软雅黑" w:eastAsia="微软雅黑" w:cs="微软雅黑"/>
                <w:b/>
                <w:bCs/>
                <w:sz w:val="22"/>
                <w:szCs w:val="28"/>
              </w:rPr>
            </w:pPr>
            <w:r>
              <w:rPr>
                <w:rFonts w:hint="eastAsia" w:ascii="微软雅黑" w:hAnsi="微软雅黑" w:eastAsia="微软雅黑" w:cs="微软雅黑"/>
                <w:b/>
                <w:bCs/>
                <w:sz w:val="22"/>
                <w:szCs w:val="28"/>
              </w:rPr>
              <w:t>5. 医院SPD供应链管理系统低值耗材管理模块（院内端）</w:t>
            </w:r>
          </w:p>
          <w:p w14:paraId="223F0C1C">
            <w:pPr>
              <w:adjustRightInd w:val="0"/>
              <w:snapToGrid w:val="0"/>
              <w:spacing w:line="360" w:lineRule="auto"/>
              <w:ind w:firstLine="440" w:firstLineChars="200"/>
              <w:rPr>
                <w:rFonts w:hint="eastAsia" w:ascii="微软雅黑" w:hAnsi="微软雅黑" w:eastAsia="微软雅黑" w:cs="微软雅黑"/>
                <w:sz w:val="22"/>
                <w:szCs w:val="28"/>
              </w:rPr>
            </w:pPr>
            <w:r>
              <w:rPr>
                <w:rFonts w:hint="eastAsia" w:ascii="微软雅黑" w:hAnsi="微软雅黑" w:eastAsia="微软雅黑" w:cs="微软雅黑"/>
                <w:sz w:val="22"/>
                <w:szCs w:val="28"/>
              </w:rPr>
              <w:t>与住院病人耗材消耗挂钩，动态监管医用耗材效期、批号、库存安全量，自动补货预警；</w:t>
            </w:r>
          </w:p>
          <w:p w14:paraId="67C055E1">
            <w:pPr>
              <w:pStyle w:val="20"/>
              <w:numPr>
                <w:ilvl w:val="0"/>
                <w:numId w:val="6"/>
              </w:numPr>
              <w:adjustRightInd w:val="0"/>
              <w:snapToGrid w:val="0"/>
              <w:spacing w:line="360" w:lineRule="auto"/>
              <w:ind w:firstLineChars="0"/>
              <w:rPr>
                <w:rFonts w:hint="eastAsia" w:ascii="微软雅黑" w:hAnsi="微软雅黑" w:eastAsia="微软雅黑" w:cs="微软雅黑"/>
                <w:sz w:val="22"/>
                <w:szCs w:val="28"/>
              </w:rPr>
            </w:pPr>
            <w:r>
              <w:rPr>
                <w:rFonts w:hint="eastAsia" w:ascii="微软雅黑" w:hAnsi="微软雅黑" w:eastAsia="微软雅黑" w:cs="微软雅黑"/>
                <w:sz w:val="22"/>
                <w:szCs w:val="28"/>
              </w:rPr>
              <w:t>临床科室实现扫码确认收货，盘点，消耗等精细化管理；</w:t>
            </w:r>
          </w:p>
          <w:p w14:paraId="58AB778F">
            <w:pPr>
              <w:pStyle w:val="20"/>
              <w:numPr>
                <w:ilvl w:val="0"/>
                <w:numId w:val="6"/>
              </w:numPr>
              <w:adjustRightInd w:val="0"/>
              <w:snapToGrid w:val="0"/>
              <w:spacing w:line="360" w:lineRule="auto"/>
              <w:ind w:firstLineChars="0"/>
              <w:rPr>
                <w:rFonts w:hint="eastAsia" w:ascii="微软雅黑" w:hAnsi="微软雅黑" w:eastAsia="微软雅黑" w:cs="微软雅黑"/>
                <w:sz w:val="22"/>
                <w:szCs w:val="28"/>
              </w:rPr>
            </w:pPr>
            <w:r>
              <w:rPr>
                <w:rFonts w:hint="eastAsia" w:ascii="微软雅黑" w:hAnsi="微软雅黑" w:eastAsia="微软雅黑" w:cs="微软雅黑"/>
                <w:sz w:val="22"/>
                <w:szCs w:val="28"/>
              </w:rPr>
              <w:t>低值耗材支持定数包管理；</w:t>
            </w:r>
          </w:p>
          <w:p w14:paraId="451690CD">
            <w:pPr>
              <w:pStyle w:val="20"/>
              <w:numPr>
                <w:ilvl w:val="0"/>
                <w:numId w:val="6"/>
              </w:numPr>
              <w:adjustRightInd w:val="0"/>
              <w:snapToGrid w:val="0"/>
              <w:spacing w:line="360" w:lineRule="auto"/>
              <w:ind w:firstLineChars="0"/>
              <w:rPr>
                <w:rFonts w:hint="eastAsia" w:ascii="微软雅黑" w:hAnsi="微软雅黑" w:eastAsia="微软雅黑" w:cs="微软雅黑"/>
                <w:sz w:val="22"/>
                <w:szCs w:val="28"/>
              </w:rPr>
            </w:pPr>
            <w:r>
              <w:rPr>
                <w:rFonts w:hint="eastAsia" w:ascii="微软雅黑" w:hAnsi="微软雅黑" w:eastAsia="微软雅黑" w:cs="微软雅黑"/>
                <w:sz w:val="22"/>
                <w:szCs w:val="28"/>
              </w:rPr>
              <w:t>支持科室申领、申购操作；</w:t>
            </w:r>
          </w:p>
          <w:p w14:paraId="0DBDD8E0">
            <w:pPr>
              <w:pStyle w:val="20"/>
              <w:numPr>
                <w:ilvl w:val="0"/>
                <w:numId w:val="6"/>
              </w:numPr>
              <w:adjustRightInd w:val="0"/>
              <w:snapToGrid w:val="0"/>
              <w:spacing w:line="360" w:lineRule="auto"/>
              <w:ind w:firstLineChars="0"/>
              <w:rPr>
                <w:rFonts w:hint="eastAsia" w:ascii="微软雅黑" w:hAnsi="微软雅黑" w:eastAsia="微软雅黑" w:cs="微软雅黑"/>
                <w:sz w:val="22"/>
                <w:szCs w:val="28"/>
              </w:rPr>
            </w:pPr>
            <w:r>
              <w:rPr>
                <w:rFonts w:hint="eastAsia" w:ascii="微软雅黑" w:hAnsi="微软雅黑" w:eastAsia="微软雅黑" w:cs="微软雅黑"/>
                <w:sz w:val="22"/>
                <w:szCs w:val="28"/>
              </w:rPr>
              <w:t>支持科室对一定时间段内消耗数据的签名确认，并显示电子签名；</w:t>
            </w:r>
          </w:p>
          <w:p w14:paraId="4735B907">
            <w:pPr>
              <w:pStyle w:val="20"/>
              <w:numPr>
                <w:ilvl w:val="0"/>
                <w:numId w:val="6"/>
              </w:numPr>
              <w:adjustRightInd w:val="0"/>
              <w:snapToGrid w:val="0"/>
              <w:spacing w:line="360" w:lineRule="auto"/>
              <w:ind w:firstLineChars="0"/>
              <w:rPr>
                <w:rFonts w:hint="eastAsia" w:ascii="微软雅黑" w:hAnsi="微软雅黑" w:eastAsia="微软雅黑" w:cs="微软雅黑"/>
                <w:sz w:val="22"/>
                <w:szCs w:val="28"/>
              </w:rPr>
            </w:pPr>
            <w:r>
              <w:rPr>
                <w:rFonts w:hint="eastAsia" w:ascii="微软雅黑" w:hAnsi="微软雅黑" w:eastAsia="微软雅黑" w:cs="微软雅黑"/>
                <w:sz w:val="22"/>
                <w:szCs w:val="28"/>
              </w:rPr>
              <w:t>科室盘点后，自动生成科室盘点表；</w:t>
            </w:r>
          </w:p>
        </w:tc>
      </w:tr>
      <w:tr w14:paraId="58DBD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1C11AD9E">
            <w:pPr>
              <w:rPr>
                <w:rFonts w:hint="eastAsia" w:ascii="微软雅黑" w:hAnsi="微软雅黑" w:eastAsia="微软雅黑" w:cs="微软雅黑"/>
              </w:rPr>
            </w:pPr>
          </w:p>
        </w:tc>
        <w:tc>
          <w:tcPr>
            <w:tcW w:w="7167" w:type="dxa"/>
          </w:tcPr>
          <w:p w14:paraId="6D3E41AA">
            <w:pPr>
              <w:adjustRightInd w:val="0"/>
              <w:snapToGrid w:val="0"/>
              <w:spacing w:line="360" w:lineRule="auto"/>
              <w:rPr>
                <w:rFonts w:hint="eastAsia" w:ascii="微软雅黑" w:hAnsi="微软雅黑" w:eastAsia="微软雅黑" w:cs="微软雅黑"/>
                <w:b/>
                <w:bCs/>
                <w:sz w:val="22"/>
                <w:szCs w:val="28"/>
              </w:rPr>
            </w:pPr>
            <w:r>
              <w:rPr>
                <w:rFonts w:hint="eastAsia" w:ascii="微软雅黑" w:hAnsi="微软雅黑" w:eastAsia="微软雅黑" w:cs="微软雅黑"/>
                <w:b/>
                <w:bCs/>
                <w:sz w:val="22"/>
                <w:szCs w:val="28"/>
              </w:rPr>
              <w:t>6. 医院SPD供应链管理系统结算方式</w:t>
            </w:r>
          </w:p>
          <w:p w14:paraId="086A0A9A">
            <w:pPr>
              <w:adjustRightInd w:val="0"/>
              <w:snapToGrid w:val="0"/>
              <w:spacing w:line="360" w:lineRule="auto"/>
              <w:ind w:firstLine="440" w:firstLineChars="200"/>
              <w:rPr>
                <w:rFonts w:hint="eastAsia" w:ascii="微软雅黑" w:hAnsi="微软雅黑" w:eastAsia="微软雅黑" w:cs="微软雅黑"/>
                <w:sz w:val="22"/>
                <w:szCs w:val="28"/>
              </w:rPr>
            </w:pPr>
            <w:r>
              <w:rPr>
                <w:rFonts w:hint="eastAsia" w:ascii="微软雅黑" w:hAnsi="微软雅黑" w:eastAsia="微软雅黑" w:cs="微软雅黑"/>
                <w:sz w:val="22"/>
                <w:szCs w:val="28"/>
              </w:rPr>
              <w:t>1)</w:t>
            </w:r>
            <w:r>
              <w:rPr>
                <w:rFonts w:hint="eastAsia" w:ascii="微软雅黑" w:hAnsi="微软雅黑" w:eastAsia="微软雅黑" w:cs="微软雅黑"/>
                <w:sz w:val="22"/>
                <w:szCs w:val="28"/>
              </w:rPr>
              <w:tab/>
            </w:r>
            <w:r>
              <w:rPr>
                <w:rFonts w:hint="eastAsia" w:ascii="微软雅黑" w:hAnsi="微软雅黑" w:eastAsia="微软雅黑" w:cs="微软雅黑"/>
                <w:sz w:val="22"/>
                <w:szCs w:val="28"/>
              </w:rPr>
              <w:t>支持日清月结，通过日清月结，便于护士长了解科室的消耗数据及消耗成本，为科室管理提供数据依据；</w:t>
            </w:r>
          </w:p>
          <w:p w14:paraId="67256287">
            <w:pPr>
              <w:adjustRightInd w:val="0"/>
              <w:snapToGrid w:val="0"/>
              <w:spacing w:line="360" w:lineRule="auto"/>
              <w:ind w:firstLine="440" w:firstLineChars="200"/>
              <w:rPr>
                <w:rFonts w:hint="eastAsia" w:ascii="微软雅黑" w:hAnsi="微软雅黑" w:eastAsia="微软雅黑" w:cs="微软雅黑"/>
                <w:sz w:val="22"/>
                <w:szCs w:val="28"/>
              </w:rPr>
            </w:pPr>
            <w:r>
              <w:rPr>
                <w:rFonts w:hint="eastAsia" w:ascii="微软雅黑" w:hAnsi="微软雅黑" w:eastAsia="微软雅黑" w:cs="微软雅黑"/>
                <w:sz w:val="22"/>
                <w:szCs w:val="28"/>
              </w:rPr>
              <w:t>2)</w:t>
            </w:r>
            <w:r>
              <w:rPr>
                <w:rFonts w:hint="eastAsia" w:ascii="微软雅黑" w:hAnsi="微软雅黑" w:eastAsia="微软雅黑" w:cs="微软雅黑"/>
                <w:sz w:val="22"/>
                <w:szCs w:val="28"/>
              </w:rPr>
              <w:tab/>
            </w:r>
            <w:r>
              <w:rPr>
                <w:rFonts w:hint="eastAsia" w:ascii="微软雅黑" w:hAnsi="微软雅黑" w:eastAsia="微软雅黑" w:cs="微软雅黑"/>
                <w:sz w:val="22"/>
                <w:szCs w:val="28"/>
              </w:rPr>
              <w:t>支持结算确认单据显示手工签名；</w:t>
            </w:r>
          </w:p>
          <w:p w14:paraId="2041B1CE">
            <w:pPr>
              <w:adjustRightInd w:val="0"/>
              <w:snapToGrid w:val="0"/>
              <w:spacing w:line="360" w:lineRule="auto"/>
              <w:ind w:firstLine="440" w:firstLineChars="200"/>
              <w:rPr>
                <w:rFonts w:hint="eastAsia" w:ascii="微软雅黑" w:hAnsi="微软雅黑" w:eastAsia="微软雅黑" w:cs="微软雅黑"/>
                <w:sz w:val="22"/>
                <w:szCs w:val="28"/>
              </w:rPr>
            </w:pPr>
            <w:r>
              <w:rPr>
                <w:rFonts w:hint="eastAsia" w:ascii="微软雅黑" w:hAnsi="微软雅黑" w:eastAsia="微软雅黑" w:cs="微软雅黑"/>
                <w:sz w:val="22"/>
                <w:szCs w:val="28"/>
              </w:rPr>
              <w:t>3</w:t>
            </w:r>
            <w:r>
              <w:rPr>
                <w:rFonts w:hint="eastAsia" w:ascii="微软雅黑" w:hAnsi="微软雅黑" w:eastAsia="微软雅黑" w:cs="微软雅黑"/>
                <w:sz w:val="22"/>
                <w:szCs w:val="28"/>
              </w:rPr>
              <w:tab/>
            </w:r>
            <w:r>
              <w:rPr>
                <w:rFonts w:hint="eastAsia" w:ascii="微软雅黑" w:hAnsi="微软雅黑" w:eastAsia="微软雅黑" w:cs="微软雅黑"/>
                <w:sz w:val="22"/>
                <w:szCs w:val="28"/>
              </w:rPr>
              <w:t>支持同一家医院，不同供应商不同的结算模式；</w:t>
            </w:r>
          </w:p>
          <w:p w14:paraId="4BD6E31C">
            <w:pPr>
              <w:adjustRightInd w:val="0"/>
              <w:snapToGrid w:val="0"/>
              <w:spacing w:line="360" w:lineRule="auto"/>
              <w:ind w:firstLine="440" w:firstLineChars="200"/>
              <w:rPr>
                <w:rFonts w:hint="eastAsia" w:ascii="微软雅黑" w:hAnsi="微软雅黑" w:eastAsia="微软雅黑" w:cs="微软雅黑"/>
                <w:sz w:val="22"/>
                <w:szCs w:val="28"/>
              </w:rPr>
            </w:pPr>
            <w:r>
              <w:rPr>
                <w:rFonts w:hint="eastAsia" w:ascii="微软雅黑" w:hAnsi="微软雅黑" w:eastAsia="微软雅黑" w:cs="微软雅黑"/>
                <w:sz w:val="22"/>
                <w:szCs w:val="28"/>
              </w:rPr>
              <w:t>4)</w:t>
            </w:r>
            <w:r>
              <w:rPr>
                <w:rFonts w:hint="eastAsia" w:ascii="微软雅黑" w:hAnsi="微软雅黑" w:eastAsia="微软雅黑" w:cs="微软雅黑"/>
                <w:sz w:val="22"/>
                <w:szCs w:val="28"/>
              </w:rPr>
              <w:tab/>
            </w:r>
            <w:r>
              <w:rPr>
                <w:rFonts w:hint="eastAsia" w:ascii="微软雅黑" w:hAnsi="微软雅黑" w:eastAsia="微软雅黑" w:cs="微软雅黑"/>
                <w:sz w:val="22"/>
                <w:szCs w:val="28"/>
              </w:rPr>
              <w:t>支持供应商可登录平台查看完整的结算明细；</w:t>
            </w:r>
          </w:p>
        </w:tc>
      </w:tr>
      <w:tr w14:paraId="24CAF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54A13E25">
            <w:pPr>
              <w:rPr>
                <w:rFonts w:hint="eastAsia" w:ascii="微软雅黑" w:hAnsi="微软雅黑" w:eastAsia="微软雅黑" w:cs="微软雅黑"/>
              </w:rPr>
            </w:pPr>
          </w:p>
          <w:p w14:paraId="6311D298">
            <w:pPr>
              <w:rPr>
                <w:rFonts w:hint="eastAsia" w:ascii="微软雅黑" w:hAnsi="微软雅黑" w:eastAsia="微软雅黑" w:cs="微软雅黑"/>
              </w:rPr>
            </w:pPr>
          </w:p>
          <w:p w14:paraId="3DC90595">
            <w:pPr>
              <w:rPr>
                <w:rFonts w:hint="eastAsia" w:ascii="微软雅黑" w:hAnsi="微软雅黑" w:eastAsia="微软雅黑" w:cs="微软雅黑"/>
              </w:rPr>
            </w:pPr>
          </w:p>
          <w:p w14:paraId="63E80256">
            <w:pPr>
              <w:rPr>
                <w:rFonts w:hint="eastAsia" w:ascii="微软雅黑" w:hAnsi="微软雅黑" w:eastAsia="微软雅黑" w:cs="微软雅黑"/>
              </w:rPr>
            </w:pPr>
          </w:p>
          <w:p w14:paraId="56AE9BF2">
            <w:pPr>
              <w:rPr>
                <w:rFonts w:hint="eastAsia" w:ascii="微软雅黑" w:hAnsi="微软雅黑" w:eastAsia="微软雅黑" w:cs="微软雅黑"/>
              </w:rPr>
            </w:pPr>
          </w:p>
          <w:p w14:paraId="03A172AD">
            <w:pPr>
              <w:rPr>
                <w:rFonts w:hint="eastAsia" w:ascii="微软雅黑" w:hAnsi="微软雅黑" w:eastAsia="微软雅黑" w:cs="微软雅黑"/>
              </w:rPr>
            </w:pPr>
          </w:p>
          <w:p w14:paraId="63B90F91">
            <w:pPr>
              <w:adjustRightInd w:val="0"/>
              <w:snapToGrid w:val="0"/>
              <w:spacing w:line="360" w:lineRule="auto"/>
              <w:ind w:firstLine="440" w:firstLineChars="200"/>
              <w:rPr>
                <w:rFonts w:hint="eastAsia" w:ascii="微软雅黑" w:hAnsi="微软雅黑" w:eastAsia="微软雅黑" w:cs="微软雅黑"/>
                <w:sz w:val="22"/>
                <w:szCs w:val="28"/>
              </w:rPr>
            </w:pPr>
          </w:p>
          <w:p w14:paraId="4D971AC5">
            <w:pPr>
              <w:adjustRightInd w:val="0"/>
              <w:snapToGrid w:val="0"/>
              <w:spacing w:line="360" w:lineRule="auto"/>
              <w:rPr>
                <w:rFonts w:hint="eastAsia" w:ascii="微软雅黑" w:hAnsi="微软雅黑" w:eastAsia="微软雅黑" w:cs="微软雅黑"/>
              </w:rPr>
            </w:pPr>
            <w:r>
              <w:rPr>
                <w:rFonts w:hint="eastAsia" w:ascii="微软雅黑" w:hAnsi="微软雅黑" w:eastAsia="微软雅黑" w:cs="微软雅黑"/>
                <w:sz w:val="22"/>
                <w:szCs w:val="28"/>
              </w:rPr>
              <w:t>院内物流平台系统技术要求</w:t>
            </w:r>
          </w:p>
        </w:tc>
        <w:tc>
          <w:tcPr>
            <w:tcW w:w="7167" w:type="dxa"/>
          </w:tcPr>
          <w:p w14:paraId="38EAE364">
            <w:pPr>
              <w:adjustRightInd w:val="0"/>
              <w:snapToGrid w:val="0"/>
              <w:spacing w:line="360" w:lineRule="auto"/>
              <w:ind w:firstLine="440" w:firstLineChars="200"/>
              <w:rPr>
                <w:rFonts w:hint="eastAsia" w:ascii="微软雅黑" w:hAnsi="微软雅黑" w:eastAsia="微软雅黑" w:cs="微软雅黑"/>
                <w:b/>
                <w:bCs/>
                <w:sz w:val="22"/>
                <w:szCs w:val="28"/>
              </w:rPr>
            </w:pPr>
            <w:r>
              <w:rPr>
                <w:rFonts w:hint="eastAsia" w:ascii="微软雅黑" w:hAnsi="微软雅黑" w:eastAsia="微软雅黑" w:cs="微软雅黑"/>
                <w:b/>
                <w:bCs/>
                <w:sz w:val="22"/>
                <w:szCs w:val="28"/>
              </w:rPr>
              <w:t>1.SPD软件技术要求</w:t>
            </w:r>
          </w:p>
          <w:p w14:paraId="2622356B">
            <w:pPr>
              <w:adjustRightInd w:val="0"/>
              <w:snapToGrid w:val="0"/>
              <w:spacing w:line="360" w:lineRule="auto"/>
              <w:ind w:firstLine="440" w:firstLineChars="200"/>
              <w:rPr>
                <w:rFonts w:hint="eastAsia" w:ascii="微软雅黑" w:hAnsi="微软雅黑" w:eastAsia="微软雅黑" w:cs="微软雅黑"/>
                <w:sz w:val="22"/>
                <w:szCs w:val="28"/>
              </w:rPr>
            </w:pPr>
            <w:r>
              <w:rPr>
                <w:rFonts w:hint="eastAsia" w:ascii="微软雅黑" w:hAnsi="微软雅黑" w:eastAsia="微软雅黑" w:cs="微软雅黑"/>
                <w:sz w:val="22"/>
                <w:szCs w:val="28"/>
              </w:rPr>
              <w:t>1)</w:t>
            </w:r>
            <w:r>
              <w:rPr>
                <w:rFonts w:hint="eastAsia" w:ascii="微软雅黑" w:hAnsi="微软雅黑" w:eastAsia="微软雅黑" w:cs="微软雅黑"/>
                <w:sz w:val="22"/>
                <w:szCs w:val="28"/>
              </w:rPr>
              <w:tab/>
            </w:r>
            <w:r>
              <w:rPr>
                <w:rFonts w:hint="eastAsia" w:ascii="微软雅黑" w:hAnsi="微软雅黑" w:eastAsia="微软雅黑" w:cs="微软雅黑"/>
                <w:sz w:val="22"/>
                <w:szCs w:val="28"/>
              </w:rPr>
              <w:t>采用前后端分离技术的整体框架，前端技术使用流行的vue技术，快速实现数据绑定及展示；</w:t>
            </w:r>
          </w:p>
          <w:p w14:paraId="0968054B">
            <w:pPr>
              <w:adjustRightInd w:val="0"/>
              <w:snapToGrid w:val="0"/>
              <w:spacing w:line="360" w:lineRule="auto"/>
              <w:ind w:firstLine="440" w:firstLineChars="200"/>
              <w:rPr>
                <w:rFonts w:hint="eastAsia" w:ascii="微软雅黑" w:hAnsi="微软雅黑" w:eastAsia="微软雅黑" w:cs="微软雅黑"/>
                <w:sz w:val="22"/>
                <w:szCs w:val="28"/>
              </w:rPr>
            </w:pPr>
            <w:r>
              <w:rPr>
                <w:rFonts w:hint="eastAsia" w:ascii="微软雅黑" w:hAnsi="微软雅黑" w:eastAsia="微软雅黑" w:cs="微软雅黑"/>
                <w:sz w:val="22"/>
                <w:szCs w:val="28"/>
              </w:rPr>
              <w:t>2)</w:t>
            </w:r>
            <w:r>
              <w:rPr>
                <w:rFonts w:hint="eastAsia" w:ascii="微软雅黑" w:hAnsi="微软雅黑" w:eastAsia="微软雅黑" w:cs="微软雅黑"/>
                <w:sz w:val="22"/>
                <w:szCs w:val="28"/>
              </w:rPr>
              <w:tab/>
            </w:r>
            <w:r>
              <w:rPr>
                <w:rFonts w:hint="eastAsia" w:ascii="微软雅黑" w:hAnsi="微软雅黑" w:eastAsia="微软雅黑" w:cs="微软雅黑"/>
                <w:sz w:val="22"/>
                <w:szCs w:val="28"/>
              </w:rPr>
              <w:t>系统跨平台性良好，支持通用的64位Windows、Linux等操作系统；</w:t>
            </w:r>
          </w:p>
          <w:p w14:paraId="769FC34B">
            <w:pPr>
              <w:adjustRightInd w:val="0"/>
              <w:snapToGrid w:val="0"/>
              <w:spacing w:line="360" w:lineRule="auto"/>
              <w:ind w:firstLine="440" w:firstLineChars="200"/>
              <w:rPr>
                <w:rFonts w:hint="eastAsia" w:ascii="微软雅黑" w:hAnsi="微软雅黑" w:eastAsia="微软雅黑" w:cs="微软雅黑"/>
                <w:sz w:val="22"/>
                <w:szCs w:val="28"/>
              </w:rPr>
            </w:pPr>
            <w:r>
              <w:rPr>
                <w:rFonts w:hint="eastAsia" w:ascii="微软雅黑" w:hAnsi="微软雅黑" w:eastAsia="微软雅黑" w:cs="微软雅黑"/>
                <w:sz w:val="22"/>
                <w:szCs w:val="28"/>
              </w:rPr>
              <w:t>3)</w:t>
            </w:r>
            <w:r>
              <w:rPr>
                <w:rFonts w:hint="eastAsia" w:ascii="微软雅黑" w:hAnsi="微软雅黑" w:eastAsia="微软雅黑" w:cs="微软雅黑"/>
                <w:sz w:val="22"/>
                <w:szCs w:val="28"/>
              </w:rPr>
              <w:tab/>
            </w:r>
            <w:r>
              <w:rPr>
                <w:rFonts w:hint="eastAsia" w:ascii="微软雅黑" w:hAnsi="微软雅黑" w:eastAsia="微软雅黑" w:cs="微软雅黑"/>
                <w:sz w:val="22"/>
                <w:szCs w:val="28"/>
              </w:rPr>
              <w:t>要求实时和异步实现各系统间数据同步与互动，数据传输效率高，基于事务处理，保证数据一致性；</w:t>
            </w:r>
          </w:p>
          <w:p w14:paraId="6A140529">
            <w:pPr>
              <w:adjustRightInd w:val="0"/>
              <w:snapToGrid w:val="0"/>
              <w:spacing w:line="360" w:lineRule="auto"/>
              <w:ind w:firstLine="440" w:firstLineChars="200"/>
              <w:rPr>
                <w:rFonts w:hint="eastAsia" w:ascii="微软雅黑" w:hAnsi="微软雅黑" w:eastAsia="微软雅黑" w:cs="微软雅黑"/>
                <w:sz w:val="22"/>
                <w:szCs w:val="28"/>
              </w:rPr>
            </w:pPr>
            <w:r>
              <w:rPr>
                <w:rFonts w:hint="eastAsia" w:ascii="微软雅黑" w:hAnsi="微软雅黑" w:eastAsia="微软雅黑" w:cs="微软雅黑"/>
                <w:sz w:val="22"/>
                <w:szCs w:val="28"/>
              </w:rPr>
              <w:t>4)</w:t>
            </w:r>
            <w:r>
              <w:rPr>
                <w:rFonts w:hint="eastAsia" w:ascii="微软雅黑" w:hAnsi="微软雅黑" w:eastAsia="微软雅黑" w:cs="微软雅黑"/>
                <w:sz w:val="22"/>
                <w:szCs w:val="28"/>
              </w:rPr>
              <w:tab/>
            </w:r>
            <w:r>
              <w:rPr>
                <w:rFonts w:hint="eastAsia" w:ascii="微软雅黑" w:hAnsi="微软雅黑" w:eastAsia="微软雅黑" w:cs="微软雅黑"/>
                <w:sz w:val="22"/>
                <w:szCs w:val="28"/>
              </w:rPr>
              <w:t>支持二次开发各类报表及数据提取，并支持以各种图表形式展现；</w:t>
            </w:r>
          </w:p>
          <w:p w14:paraId="1D16EBE9">
            <w:pPr>
              <w:adjustRightInd w:val="0"/>
              <w:snapToGrid w:val="0"/>
              <w:spacing w:line="360" w:lineRule="auto"/>
              <w:ind w:firstLine="440" w:firstLineChars="200"/>
              <w:rPr>
                <w:rFonts w:hint="eastAsia" w:ascii="微软雅黑" w:hAnsi="微软雅黑" w:eastAsia="微软雅黑" w:cs="微软雅黑"/>
                <w:sz w:val="22"/>
                <w:szCs w:val="28"/>
              </w:rPr>
            </w:pPr>
            <w:r>
              <w:rPr>
                <w:rFonts w:hint="eastAsia" w:ascii="微软雅黑" w:hAnsi="微软雅黑" w:eastAsia="微软雅黑" w:cs="微软雅黑"/>
                <w:sz w:val="22"/>
                <w:szCs w:val="28"/>
              </w:rPr>
              <w:t>5)</w:t>
            </w:r>
            <w:r>
              <w:rPr>
                <w:rFonts w:hint="eastAsia" w:ascii="微软雅黑" w:hAnsi="微软雅黑" w:eastAsia="微软雅黑" w:cs="微软雅黑"/>
                <w:sz w:val="22"/>
                <w:szCs w:val="28"/>
              </w:rPr>
              <w:tab/>
            </w:r>
            <w:r>
              <w:rPr>
                <w:rFonts w:hint="eastAsia" w:ascii="微软雅黑" w:hAnsi="微软雅黑" w:eastAsia="微软雅黑" w:cs="微软雅黑"/>
                <w:sz w:val="22"/>
                <w:szCs w:val="28"/>
              </w:rPr>
              <w:t xml:space="preserve">支持PDA手持终端操作，使用基于Android操作系统的APP操作软件，实现PDA手持终端扫描数据与院内物流系统数据进行实时交互； </w:t>
            </w:r>
          </w:p>
          <w:p w14:paraId="13650058">
            <w:pPr>
              <w:adjustRightInd w:val="0"/>
              <w:snapToGrid w:val="0"/>
              <w:spacing w:line="360" w:lineRule="auto"/>
              <w:ind w:firstLine="440" w:firstLineChars="200"/>
              <w:rPr>
                <w:rFonts w:hint="eastAsia" w:ascii="微软雅黑" w:hAnsi="微软雅黑" w:eastAsia="微软雅黑" w:cs="微软雅黑"/>
                <w:sz w:val="22"/>
                <w:szCs w:val="28"/>
              </w:rPr>
            </w:pPr>
            <w:r>
              <w:rPr>
                <w:rFonts w:hint="eastAsia" w:ascii="微软雅黑" w:hAnsi="微软雅黑" w:eastAsia="微软雅黑" w:cs="微软雅黑"/>
                <w:sz w:val="22"/>
                <w:szCs w:val="28"/>
              </w:rPr>
              <w:t>6)</w:t>
            </w:r>
            <w:r>
              <w:rPr>
                <w:rFonts w:hint="eastAsia" w:ascii="微软雅黑" w:hAnsi="微软雅黑" w:eastAsia="微软雅黑" w:cs="微软雅黑"/>
                <w:sz w:val="22"/>
                <w:szCs w:val="28"/>
              </w:rPr>
              <w:tab/>
            </w:r>
            <w:r>
              <w:rPr>
                <w:rFonts w:hint="eastAsia" w:ascii="微软雅黑" w:hAnsi="微软雅黑" w:eastAsia="微软雅黑" w:cs="微软雅黑"/>
                <w:sz w:val="22"/>
                <w:szCs w:val="28"/>
              </w:rPr>
              <w:t>支持消息通知平台，实现订单、退货单、效期等消息的定向、及时通知。</w:t>
            </w:r>
          </w:p>
        </w:tc>
      </w:tr>
      <w:bookmarkEnd w:id="20"/>
    </w:tbl>
    <w:p w14:paraId="195C4578">
      <w:pPr>
        <w:adjustRightInd w:val="0"/>
        <w:snapToGrid w:val="0"/>
        <w:spacing w:line="360" w:lineRule="auto"/>
        <w:rPr>
          <w:rFonts w:hint="eastAsia" w:ascii="微软雅黑" w:hAnsi="微软雅黑" w:eastAsia="微软雅黑" w:cs="微软雅黑"/>
          <w:b/>
          <w:bCs/>
          <w:sz w:val="22"/>
          <w:szCs w:val="28"/>
        </w:rPr>
      </w:pPr>
    </w:p>
    <w:p w14:paraId="3F44DDED">
      <w:pPr>
        <w:adjustRightInd w:val="0"/>
        <w:snapToGrid w:val="0"/>
        <w:spacing w:line="360" w:lineRule="auto"/>
        <w:rPr>
          <w:rFonts w:hint="eastAsia" w:ascii="微软雅黑" w:hAnsi="微软雅黑" w:eastAsia="微软雅黑" w:cs="微软雅黑"/>
          <w:b/>
          <w:bCs/>
          <w:sz w:val="22"/>
          <w:szCs w:val="28"/>
        </w:rPr>
      </w:pPr>
      <w:r>
        <w:rPr>
          <w:rFonts w:hint="eastAsia" w:ascii="微软雅黑" w:hAnsi="微软雅黑" w:eastAsia="微软雅黑" w:cs="微软雅黑"/>
          <w:b/>
          <w:bCs/>
          <w:sz w:val="22"/>
          <w:szCs w:val="28"/>
        </w:rPr>
        <w:t>5.2主要硬件高值耗材柜参数</w:t>
      </w:r>
    </w:p>
    <w:p w14:paraId="50029ADF">
      <w:pPr>
        <w:adjustRightInd w:val="0"/>
        <w:snapToGrid w:val="0"/>
        <w:spacing w:line="360" w:lineRule="auto"/>
        <w:rPr>
          <w:rFonts w:hint="eastAsia" w:ascii="微软雅黑" w:hAnsi="微软雅黑" w:eastAsia="微软雅黑" w:cs="微软雅黑"/>
          <w:b/>
          <w:bCs/>
          <w:sz w:val="22"/>
          <w:szCs w:val="28"/>
        </w:rPr>
      </w:pPr>
      <w:r>
        <w:rPr>
          <w:rFonts w:hint="eastAsia" w:ascii="微软雅黑" w:hAnsi="微软雅黑" w:eastAsia="微软雅黑" w:cs="微软雅黑"/>
          <w:b/>
          <w:bCs/>
          <w:sz w:val="22"/>
          <w:szCs w:val="28"/>
        </w:rPr>
        <w:t>1、高值耗材管理主柜参数要求</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1574"/>
        <w:gridCol w:w="6291"/>
      </w:tblGrid>
      <w:tr w14:paraId="2E81B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2" w:type="dxa"/>
            <w:shd w:val="clear" w:color="auto" w:fill="auto"/>
            <w:vAlign w:val="center"/>
          </w:tcPr>
          <w:p w14:paraId="0EFC4BAF">
            <w:pPr>
              <w:adjustRightInd w:val="0"/>
              <w:snapToGrid w:val="0"/>
              <w:spacing w:line="360" w:lineRule="auto"/>
              <w:jc w:val="center"/>
              <w:rPr>
                <w:rFonts w:hint="eastAsia" w:ascii="微软雅黑" w:hAnsi="微软雅黑" w:eastAsia="微软雅黑" w:cs="微软雅黑"/>
                <w:b/>
                <w:sz w:val="22"/>
                <w:szCs w:val="22"/>
              </w:rPr>
            </w:pPr>
            <w:r>
              <w:rPr>
                <w:rFonts w:hint="eastAsia" w:ascii="微软雅黑" w:hAnsi="微软雅黑" w:eastAsia="微软雅黑" w:cs="微软雅黑"/>
                <w:b/>
                <w:sz w:val="22"/>
                <w:szCs w:val="22"/>
              </w:rPr>
              <w:t>序号</w:t>
            </w:r>
          </w:p>
        </w:tc>
        <w:tc>
          <w:tcPr>
            <w:tcW w:w="1571" w:type="dxa"/>
            <w:shd w:val="clear" w:color="auto" w:fill="auto"/>
            <w:vAlign w:val="center"/>
          </w:tcPr>
          <w:p w14:paraId="7FF036E9">
            <w:pPr>
              <w:adjustRightInd w:val="0"/>
              <w:snapToGrid w:val="0"/>
              <w:spacing w:line="360" w:lineRule="auto"/>
              <w:jc w:val="center"/>
              <w:rPr>
                <w:rFonts w:hint="eastAsia" w:ascii="微软雅黑" w:hAnsi="微软雅黑" w:eastAsia="微软雅黑" w:cs="微软雅黑"/>
                <w:b/>
                <w:sz w:val="22"/>
                <w:szCs w:val="22"/>
              </w:rPr>
            </w:pPr>
            <w:r>
              <w:rPr>
                <w:rFonts w:hint="eastAsia" w:ascii="微软雅黑" w:hAnsi="微软雅黑" w:eastAsia="微软雅黑" w:cs="微软雅黑"/>
                <w:b/>
                <w:sz w:val="22"/>
                <w:szCs w:val="22"/>
              </w:rPr>
              <w:t>子项</w:t>
            </w:r>
          </w:p>
        </w:tc>
        <w:tc>
          <w:tcPr>
            <w:tcW w:w="6299" w:type="dxa"/>
            <w:shd w:val="clear" w:color="auto" w:fill="auto"/>
            <w:vAlign w:val="center"/>
          </w:tcPr>
          <w:p w14:paraId="3D778DA5">
            <w:pPr>
              <w:adjustRightInd w:val="0"/>
              <w:snapToGrid w:val="0"/>
              <w:spacing w:line="360" w:lineRule="auto"/>
              <w:jc w:val="center"/>
              <w:rPr>
                <w:rFonts w:hint="eastAsia" w:ascii="微软雅黑" w:hAnsi="微软雅黑" w:eastAsia="微软雅黑" w:cs="微软雅黑"/>
                <w:b/>
                <w:sz w:val="22"/>
                <w:szCs w:val="22"/>
              </w:rPr>
            </w:pPr>
            <w:r>
              <w:rPr>
                <w:rFonts w:hint="eastAsia" w:ascii="微软雅黑" w:hAnsi="微软雅黑" w:eastAsia="微软雅黑" w:cs="微软雅黑"/>
                <w:b/>
                <w:color w:val="000000"/>
                <w:sz w:val="22"/>
                <w:szCs w:val="22"/>
              </w:rPr>
              <w:t>技术参数要求</w:t>
            </w:r>
          </w:p>
        </w:tc>
      </w:tr>
      <w:tr w14:paraId="4A349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2" w:type="dxa"/>
            <w:shd w:val="clear" w:color="auto" w:fill="auto"/>
            <w:vAlign w:val="center"/>
          </w:tcPr>
          <w:p w14:paraId="413B8D20">
            <w:pPr>
              <w:numPr>
                <w:ilvl w:val="0"/>
                <w:numId w:val="7"/>
              </w:numPr>
              <w:adjustRightInd w:val="0"/>
              <w:snapToGrid w:val="0"/>
              <w:spacing w:line="360" w:lineRule="auto"/>
              <w:jc w:val="center"/>
              <w:rPr>
                <w:rFonts w:hint="eastAsia" w:ascii="微软雅黑" w:hAnsi="微软雅黑" w:eastAsia="微软雅黑" w:cs="微软雅黑"/>
                <w:sz w:val="22"/>
                <w:szCs w:val="22"/>
              </w:rPr>
            </w:pPr>
          </w:p>
        </w:tc>
        <w:tc>
          <w:tcPr>
            <w:tcW w:w="1571" w:type="dxa"/>
            <w:shd w:val="clear" w:color="auto" w:fill="auto"/>
            <w:vAlign w:val="center"/>
          </w:tcPr>
          <w:p w14:paraId="24A1E6B5">
            <w:pPr>
              <w:adjustRightInd w:val="0"/>
              <w:snapToGrid w:val="0"/>
              <w:spacing w:line="360" w:lineRule="auto"/>
              <w:jc w:val="center"/>
              <w:rPr>
                <w:rFonts w:hint="eastAsia" w:ascii="微软雅黑" w:hAnsi="微软雅黑" w:eastAsia="微软雅黑" w:cs="微软雅黑"/>
                <w:bCs/>
                <w:sz w:val="22"/>
                <w:szCs w:val="22"/>
              </w:rPr>
            </w:pPr>
            <w:r>
              <w:rPr>
                <w:rFonts w:hint="eastAsia" w:ascii="微软雅黑" w:hAnsi="微软雅黑" w:eastAsia="微软雅黑" w:cs="微软雅黑"/>
                <w:bCs/>
                <w:sz w:val="22"/>
                <w:szCs w:val="22"/>
              </w:rPr>
              <w:t>智能控制终端</w:t>
            </w:r>
          </w:p>
        </w:tc>
        <w:tc>
          <w:tcPr>
            <w:tcW w:w="6299" w:type="dxa"/>
            <w:shd w:val="clear" w:color="auto" w:fill="auto"/>
            <w:vAlign w:val="center"/>
          </w:tcPr>
          <w:p w14:paraId="721C7EAC">
            <w:pPr>
              <w:widowControl/>
              <w:adjustRightInd w:val="0"/>
              <w:snapToGrid w:val="0"/>
              <w:spacing w:line="360" w:lineRule="auto"/>
              <w:rPr>
                <w:rFonts w:hint="eastAsia" w:ascii="微软雅黑" w:hAnsi="微软雅黑" w:eastAsia="微软雅黑" w:cs="微软雅黑"/>
                <w:bCs/>
                <w:sz w:val="22"/>
                <w:szCs w:val="22"/>
              </w:rPr>
            </w:pPr>
            <w:r>
              <w:rPr>
                <w:rFonts w:hint="eastAsia" w:ascii="微软雅黑" w:hAnsi="微软雅黑" w:eastAsia="微软雅黑" w:cs="微软雅黑"/>
                <w:bCs/>
                <w:sz w:val="22"/>
                <w:szCs w:val="22"/>
              </w:rPr>
              <w:t>应具有良好的人机交互功能，满足临床使用，用户操作方便</w:t>
            </w:r>
          </w:p>
        </w:tc>
      </w:tr>
      <w:tr w14:paraId="126C5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2" w:type="dxa"/>
            <w:shd w:val="clear" w:color="auto" w:fill="auto"/>
            <w:vAlign w:val="center"/>
          </w:tcPr>
          <w:p w14:paraId="5E03024D">
            <w:pPr>
              <w:numPr>
                <w:ilvl w:val="1"/>
                <w:numId w:val="8"/>
              </w:numPr>
              <w:tabs>
                <w:tab w:val="left" w:pos="0"/>
              </w:tabs>
              <w:adjustRightInd w:val="0"/>
              <w:snapToGrid w:val="0"/>
              <w:spacing w:line="360" w:lineRule="auto"/>
              <w:jc w:val="center"/>
              <w:rPr>
                <w:rFonts w:hint="eastAsia" w:ascii="微软雅黑" w:hAnsi="微软雅黑" w:eastAsia="微软雅黑" w:cs="微软雅黑"/>
                <w:sz w:val="22"/>
                <w:szCs w:val="22"/>
              </w:rPr>
            </w:pPr>
          </w:p>
        </w:tc>
        <w:tc>
          <w:tcPr>
            <w:tcW w:w="1571" w:type="dxa"/>
            <w:shd w:val="clear" w:color="auto" w:fill="auto"/>
            <w:vAlign w:val="center"/>
          </w:tcPr>
          <w:p w14:paraId="347C3950">
            <w:pPr>
              <w:adjustRightInd w:val="0"/>
              <w:snapToGrid w:val="0"/>
              <w:spacing w:line="360" w:lineRule="auto"/>
              <w:jc w:val="center"/>
              <w:rPr>
                <w:rFonts w:hint="eastAsia" w:ascii="微软雅黑" w:hAnsi="微软雅黑" w:eastAsia="微软雅黑" w:cs="微软雅黑"/>
                <w:bCs/>
                <w:sz w:val="22"/>
                <w:szCs w:val="22"/>
              </w:rPr>
            </w:pPr>
            <w:r>
              <w:rPr>
                <w:rFonts w:hint="eastAsia" w:ascii="微软雅黑" w:hAnsi="微软雅黑" w:eastAsia="微软雅黑" w:cs="微软雅黑"/>
                <w:bCs/>
                <w:sz w:val="22"/>
                <w:szCs w:val="22"/>
              </w:rPr>
              <w:t>操作显示终端</w:t>
            </w:r>
          </w:p>
        </w:tc>
        <w:tc>
          <w:tcPr>
            <w:tcW w:w="6299" w:type="dxa"/>
            <w:shd w:val="clear" w:color="auto" w:fill="auto"/>
            <w:vAlign w:val="center"/>
          </w:tcPr>
          <w:p w14:paraId="1CAF76C6">
            <w:pPr>
              <w:widowControl/>
              <w:adjustRightInd w:val="0"/>
              <w:snapToGrid w:val="0"/>
              <w:spacing w:line="360" w:lineRule="auto"/>
              <w:rPr>
                <w:rFonts w:hint="eastAsia" w:ascii="微软雅黑" w:hAnsi="微软雅黑" w:eastAsia="微软雅黑" w:cs="微软雅黑"/>
                <w:bCs/>
                <w:sz w:val="22"/>
                <w:szCs w:val="22"/>
              </w:rPr>
            </w:pPr>
            <w:r>
              <w:rPr>
                <w:rFonts w:hint="eastAsia" w:ascii="微软雅黑" w:hAnsi="微软雅黑" w:eastAsia="微软雅黑" w:cs="微软雅黑"/>
                <w:bCs/>
                <w:sz w:val="22"/>
                <w:szCs w:val="22"/>
              </w:rPr>
              <w:t>外置≥15寸操作显示终端；</w:t>
            </w:r>
            <w:r>
              <w:rPr>
                <w:rFonts w:hint="eastAsia" w:ascii="微软雅黑" w:hAnsi="微软雅黑" w:eastAsia="微软雅黑" w:cs="微软雅黑"/>
                <w:sz w:val="22"/>
                <w:szCs w:val="22"/>
              </w:rPr>
              <w:t>可独立安装在任意正面，不占用柜体容量</w:t>
            </w:r>
          </w:p>
        </w:tc>
      </w:tr>
      <w:tr w14:paraId="53FA6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2" w:type="dxa"/>
            <w:shd w:val="clear" w:color="auto" w:fill="auto"/>
            <w:vAlign w:val="center"/>
          </w:tcPr>
          <w:p w14:paraId="60BB4B14">
            <w:pPr>
              <w:numPr>
                <w:ilvl w:val="1"/>
                <w:numId w:val="8"/>
              </w:numPr>
              <w:tabs>
                <w:tab w:val="left" w:pos="0"/>
              </w:tabs>
              <w:adjustRightInd w:val="0"/>
              <w:snapToGrid w:val="0"/>
              <w:spacing w:line="360" w:lineRule="auto"/>
              <w:jc w:val="center"/>
              <w:rPr>
                <w:rFonts w:hint="eastAsia" w:ascii="微软雅黑" w:hAnsi="微软雅黑" w:eastAsia="微软雅黑" w:cs="微软雅黑"/>
                <w:sz w:val="22"/>
                <w:szCs w:val="22"/>
              </w:rPr>
            </w:pPr>
          </w:p>
        </w:tc>
        <w:tc>
          <w:tcPr>
            <w:tcW w:w="1571" w:type="dxa"/>
            <w:shd w:val="clear" w:color="auto" w:fill="auto"/>
            <w:vAlign w:val="center"/>
          </w:tcPr>
          <w:p w14:paraId="0C3C15EF">
            <w:pPr>
              <w:adjustRightInd w:val="0"/>
              <w:snapToGrid w:val="0"/>
              <w:spacing w:line="360" w:lineRule="auto"/>
              <w:jc w:val="center"/>
              <w:rPr>
                <w:rFonts w:hint="eastAsia" w:ascii="微软雅黑" w:hAnsi="微软雅黑" w:eastAsia="微软雅黑" w:cs="微软雅黑"/>
                <w:sz w:val="22"/>
                <w:szCs w:val="22"/>
              </w:rPr>
            </w:pPr>
            <w:r>
              <w:rPr>
                <w:rFonts w:hint="eastAsia" w:ascii="微软雅黑" w:hAnsi="微软雅黑" w:eastAsia="微软雅黑" w:cs="微软雅黑"/>
                <w:bCs/>
                <w:sz w:val="22"/>
                <w:szCs w:val="22"/>
              </w:rPr>
              <w:t>主机配置</w:t>
            </w:r>
          </w:p>
        </w:tc>
        <w:tc>
          <w:tcPr>
            <w:tcW w:w="6299" w:type="dxa"/>
            <w:shd w:val="clear" w:color="auto" w:fill="auto"/>
            <w:vAlign w:val="center"/>
          </w:tcPr>
          <w:p w14:paraId="7822393A">
            <w:pPr>
              <w:widowControl/>
              <w:adjustRightInd w:val="0"/>
              <w:snapToGrid w:val="0"/>
              <w:spacing w:line="360" w:lineRule="auto"/>
              <w:rPr>
                <w:rFonts w:hint="eastAsia" w:ascii="微软雅黑" w:hAnsi="微软雅黑" w:eastAsia="微软雅黑" w:cs="微软雅黑"/>
                <w:color w:val="0000FF"/>
                <w:sz w:val="22"/>
                <w:szCs w:val="22"/>
              </w:rPr>
            </w:pPr>
            <w:r>
              <w:rPr>
                <w:rFonts w:hint="eastAsia" w:ascii="微软雅黑" w:hAnsi="微软雅黑" w:eastAsia="微软雅黑" w:cs="微软雅黑"/>
                <w:sz w:val="22"/>
                <w:szCs w:val="22"/>
              </w:rPr>
              <w:t>≥Intel I5桌面级CPU，≥8G内存，≥128GB SSD硬盘，支持升级配置，便于维护（提供系统配置截图）</w:t>
            </w:r>
          </w:p>
        </w:tc>
      </w:tr>
      <w:tr w14:paraId="4607E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2" w:type="dxa"/>
            <w:shd w:val="clear" w:color="auto" w:fill="auto"/>
            <w:vAlign w:val="center"/>
          </w:tcPr>
          <w:p w14:paraId="48CAB63F">
            <w:pPr>
              <w:numPr>
                <w:ilvl w:val="1"/>
                <w:numId w:val="8"/>
              </w:numPr>
              <w:tabs>
                <w:tab w:val="left" w:pos="0"/>
              </w:tabs>
              <w:adjustRightInd w:val="0"/>
              <w:snapToGrid w:val="0"/>
              <w:spacing w:line="360" w:lineRule="auto"/>
              <w:jc w:val="center"/>
              <w:rPr>
                <w:rFonts w:hint="eastAsia" w:ascii="微软雅黑" w:hAnsi="微软雅黑" w:eastAsia="微软雅黑" w:cs="微软雅黑"/>
                <w:sz w:val="22"/>
                <w:szCs w:val="22"/>
              </w:rPr>
            </w:pPr>
          </w:p>
        </w:tc>
        <w:tc>
          <w:tcPr>
            <w:tcW w:w="1571" w:type="dxa"/>
            <w:shd w:val="clear" w:color="auto" w:fill="auto"/>
            <w:vAlign w:val="center"/>
          </w:tcPr>
          <w:p w14:paraId="0B052F74">
            <w:pPr>
              <w:adjustRightInd w:val="0"/>
              <w:snapToGrid w:val="0"/>
              <w:spacing w:line="360" w:lineRule="auto"/>
              <w:jc w:val="center"/>
              <w:rPr>
                <w:rFonts w:hint="eastAsia" w:ascii="微软雅黑" w:hAnsi="微软雅黑" w:eastAsia="微软雅黑" w:cs="微软雅黑"/>
                <w:bCs/>
                <w:sz w:val="22"/>
                <w:szCs w:val="22"/>
              </w:rPr>
            </w:pPr>
            <w:r>
              <w:rPr>
                <w:rFonts w:hint="eastAsia" w:ascii="微软雅黑" w:hAnsi="微软雅黑" w:eastAsia="微软雅黑" w:cs="微软雅黑"/>
                <w:bCs/>
                <w:sz w:val="22"/>
                <w:szCs w:val="22"/>
              </w:rPr>
              <w:t>人脸识别</w:t>
            </w:r>
          </w:p>
          <w:p w14:paraId="04359FCB">
            <w:pPr>
              <w:adjustRightInd w:val="0"/>
              <w:snapToGrid w:val="0"/>
              <w:spacing w:line="360" w:lineRule="auto"/>
              <w:jc w:val="center"/>
              <w:rPr>
                <w:rFonts w:hint="eastAsia" w:ascii="微软雅黑" w:hAnsi="微软雅黑" w:eastAsia="微软雅黑" w:cs="微软雅黑"/>
                <w:bCs/>
                <w:sz w:val="22"/>
                <w:szCs w:val="22"/>
              </w:rPr>
            </w:pPr>
            <w:r>
              <w:rPr>
                <w:rFonts w:hint="eastAsia" w:ascii="微软雅黑" w:hAnsi="微软雅黑" w:eastAsia="微软雅黑" w:cs="微软雅黑"/>
                <w:bCs/>
                <w:sz w:val="22"/>
                <w:szCs w:val="22"/>
              </w:rPr>
              <w:t>登录</w:t>
            </w:r>
          </w:p>
        </w:tc>
        <w:tc>
          <w:tcPr>
            <w:tcW w:w="6299" w:type="dxa"/>
            <w:shd w:val="clear" w:color="auto" w:fill="auto"/>
            <w:vAlign w:val="center"/>
          </w:tcPr>
          <w:p w14:paraId="49F48E67">
            <w:pPr>
              <w:widowControl/>
              <w:adjustRightInd w:val="0"/>
              <w:snapToGrid w:val="0"/>
              <w:spacing w:line="360" w:lineRule="auto"/>
              <w:rPr>
                <w:rFonts w:hint="eastAsia" w:ascii="微软雅黑" w:hAnsi="微软雅黑" w:eastAsia="微软雅黑" w:cs="微软雅黑"/>
                <w:sz w:val="22"/>
                <w:szCs w:val="22"/>
              </w:rPr>
            </w:pPr>
            <w:r>
              <w:rPr>
                <w:rFonts w:hint="eastAsia" w:ascii="微软雅黑" w:hAnsi="微软雅黑" w:eastAsia="微软雅黑" w:cs="微软雅黑"/>
                <w:bCs/>
                <w:sz w:val="22"/>
                <w:szCs w:val="22"/>
              </w:rPr>
              <w:t>支持戴口罩的人脸识别登录</w:t>
            </w:r>
            <w:r>
              <w:rPr>
                <w:rFonts w:hint="eastAsia" w:ascii="微软雅黑" w:hAnsi="微软雅黑" w:eastAsia="微软雅黑" w:cs="微软雅黑"/>
                <w:sz w:val="22"/>
                <w:szCs w:val="22"/>
              </w:rPr>
              <w:t>方式</w:t>
            </w:r>
            <w:r>
              <w:rPr>
                <w:rFonts w:hint="eastAsia" w:ascii="微软雅黑" w:hAnsi="微软雅黑" w:eastAsia="微软雅黑" w:cs="微软雅黑"/>
                <w:bCs/>
                <w:sz w:val="22"/>
                <w:szCs w:val="22"/>
              </w:rPr>
              <w:t>（提供经国家认可的第三方检测机构出具的检测报告）</w:t>
            </w:r>
          </w:p>
        </w:tc>
      </w:tr>
      <w:tr w14:paraId="781F2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2" w:type="dxa"/>
            <w:shd w:val="clear" w:color="auto" w:fill="auto"/>
            <w:vAlign w:val="center"/>
          </w:tcPr>
          <w:p w14:paraId="3E8CA47F">
            <w:pPr>
              <w:numPr>
                <w:ilvl w:val="1"/>
                <w:numId w:val="8"/>
              </w:numPr>
              <w:tabs>
                <w:tab w:val="left" w:pos="0"/>
              </w:tabs>
              <w:adjustRightInd w:val="0"/>
              <w:snapToGrid w:val="0"/>
              <w:spacing w:line="360" w:lineRule="auto"/>
              <w:jc w:val="center"/>
              <w:rPr>
                <w:rFonts w:hint="eastAsia" w:ascii="微软雅黑" w:hAnsi="微软雅黑" w:eastAsia="微软雅黑" w:cs="微软雅黑"/>
                <w:sz w:val="22"/>
                <w:szCs w:val="22"/>
              </w:rPr>
            </w:pPr>
          </w:p>
        </w:tc>
        <w:tc>
          <w:tcPr>
            <w:tcW w:w="1571" w:type="dxa"/>
            <w:shd w:val="clear" w:color="auto" w:fill="auto"/>
            <w:vAlign w:val="center"/>
          </w:tcPr>
          <w:p w14:paraId="6648F812">
            <w:pPr>
              <w:adjustRightInd w:val="0"/>
              <w:snapToGrid w:val="0"/>
              <w:spacing w:line="360" w:lineRule="auto"/>
              <w:jc w:val="center"/>
              <w:rPr>
                <w:rFonts w:hint="eastAsia" w:ascii="微软雅黑" w:hAnsi="微软雅黑" w:eastAsia="微软雅黑" w:cs="微软雅黑"/>
                <w:bCs/>
                <w:sz w:val="22"/>
                <w:szCs w:val="22"/>
              </w:rPr>
            </w:pPr>
            <w:r>
              <w:rPr>
                <w:rFonts w:hint="eastAsia" w:ascii="微软雅黑" w:hAnsi="微软雅黑" w:eastAsia="微软雅黑" w:cs="微软雅黑"/>
                <w:bCs/>
                <w:sz w:val="22"/>
                <w:szCs w:val="22"/>
              </w:rPr>
              <w:t>语音系统</w:t>
            </w:r>
          </w:p>
        </w:tc>
        <w:tc>
          <w:tcPr>
            <w:tcW w:w="6299" w:type="dxa"/>
            <w:shd w:val="clear" w:color="auto" w:fill="auto"/>
            <w:vAlign w:val="center"/>
          </w:tcPr>
          <w:p w14:paraId="1861B9BC">
            <w:pPr>
              <w:widowControl/>
              <w:adjustRightInd w:val="0"/>
              <w:snapToGrid w:val="0"/>
              <w:spacing w:line="360" w:lineRule="auto"/>
              <w:rPr>
                <w:rFonts w:hint="eastAsia" w:ascii="微软雅黑" w:hAnsi="微软雅黑" w:eastAsia="微软雅黑" w:cs="微软雅黑"/>
                <w:bCs/>
                <w:sz w:val="22"/>
                <w:szCs w:val="22"/>
              </w:rPr>
            </w:pPr>
            <w:r>
              <w:rPr>
                <w:rFonts w:hint="eastAsia" w:ascii="微软雅黑" w:hAnsi="微软雅黑" w:eastAsia="微软雅黑" w:cs="微软雅黑"/>
                <w:sz w:val="22"/>
                <w:szCs w:val="22"/>
              </w:rPr>
              <w:t>系统自带扬声器，具备语音系统，可智能语音提醒</w:t>
            </w:r>
          </w:p>
        </w:tc>
      </w:tr>
      <w:tr w14:paraId="75CBA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2" w:type="dxa"/>
            <w:shd w:val="clear" w:color="auto" w:fill="auto"/>
            <w:vAlign w:val="center"/>
          </w:tcPr>
          <w:p w14:paraId="5E9D1CDF">
            <w:pPr>
              <w:numPr>
                <w:ilvl w:val="1"/>
                <w:numId w:val="8"/>
              </w:numPr>
              <w:tabs>
                <w:tab w:val="left" w:pos="0"/>
              </w:tabs>
              <w:adjustRightInd w:val="0"/>
              <w:snapToGrid w:val="0"/>
              <w:spacing w:line="360" w:lineRule="auto"/>
              <w:jc w:val="center"/>
              <w:rPr>
                <w:rFonts w:hint="eastAsia" w:ascii="微软雅黑" w:hAnsi="微软雅黑" w:eastAsia="微软雅黑" w:cs="微软雅黑"/>
                <w:sz w:val="22"/>
                <w:szCs w:val="22"/>
              </w:rPr>
            </w:pPr>
          </w:p>
        </w:tc>
        <w:tc>
          <w:tcPr>
            <w:tcW w:w="1571" w:type="dxa"/>
            <w:shd w:val="clear" w:color="auto" w:fill="auto"/>
            <w:vAlign w:val="center"/>
          </w:tcPr>
          <w:p w14:paraId="4C69836F">
            <w:pPr>
              <w:adjustRightInd w:val="0"/>
              <w:snapToGrid w:val="0"/>
              <w:spacing w:line="360" w:lineRule="auto"/>
              <w:jc w:val="center"/>
              <w:rPr>
                <w:rFonts w:hint="eastAsia" w:ascii="微软雅黑" w:hAnsi="微软雅黑" w:eastAsia="微软雅黑" w:cs="微软雅黑"/>
                <w:bCs/>
                <w:sz w:val="22"/>
                <w:szCs w:val="22"/>
              </w:rPr>
            </w:pPr>
            <w:r>
              <w:rPr>
                <w:rFonts w:hint="eastAsia" w:ascii="微软雅黑" w:hAnsi="微软雅黑" w:eastAsia="微软雅黑" w:cs="微软雅黑"/>
                <w:sz w:val="22"/>
                <w:szCs w:val="22"/>
              </w:rPr>
              <w:t>主辅配置</w:t>
            </w:r>
          </w:p>
        </w:tc>
        <w:tc>
          <w:tcPr>
            <w:tcW w:w="6299" w:type="dxa"/>
            <w:shd w:val="clear" w:color="auto" w:fill="auto"/>
            <w:vAlign w:val="center"/>
          </w:tcPr>
          <w:p w14:paraId="06E40CCC">
            <w:pPr>
              <w:widowControl/>
              <w:adjustRightInd w:val="0"/>
              <w:snapToGrid w:val="0"/>
              <w:spacing w:line="360" w:lineRule="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rPr>
              <w:t>支持主辅柜联合使用和主柜单独分科使用</w:t>
            </w:r>
          </w:p>
        </w:tc>
      </w:tr>
      <w:tr w14:paraId="632C5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2" w:type="dxa"/>
            <w:shd w:val="clear" w:color="auto" w:fill="auto"/>
            <w:vAlign w:val="center"/>
          </w:tcPr>
          <w:p w14:paraId="22027225">
            <w:pPr>
              <w:numPr>
                <w:ilvl w:val="1"/>
                <w:numId w:val="8"/>
              </w:numPr>
              <w:tabs>
                <w:tab w:val="left" w:pos="0"/>
              </w:tabs>
              <w:adjustRightInd w:val="0"/>
              <w:snapToGrid w:val="0"/>
              <w:spacing w:line="360" w:lineRule="auto"/>
              <w:jc w:val="center"/>
              <w:rPr>
                <w:rFonts w:hint="eastAsia" w:ascii="微软雅黑" w:hAnsi="微软雅黑" w:eastAsia="微软雅黑" w:cs="微软雅黑"/>
                <w:sz w:val="22"/>
                <w:szCs w:val="22"/>
              </w:rPr>
            </w:pPr>
          </w:p>
        </w:tc>
        <w:tc>
          <w:tcPr>
            <w:tcW w:w="1571" w:type="dxa"/>
            <w:shd w:val="clear" w:color="auto" w:fill="auto"/>
            <w:vAlign w:val="center"/>
          </w:tcPr>
          <w:p w14:paraId="52E1CA2F">
            <w:pPr>
              <w:adjustRightInd w:val="0"/>
              <w:snapToGrid w:val="0"/>
              <w:spacing w:line="360" w:lineRule="auto"/>
              <w:jc w:val="center"/>
              <w:rPr>
                <w:rFonts w:hint="eastAsia" w:ascii="微软雅黑" w:hAnsi="微软雅黑" w:eastAsia="微软雅黑" w:cs="微软雅黑"/>
                <w:color w:val="0000FF"/>
                <w:sz w:val="22"/>
                <w:szCs w:val="22"/>
              </w:rPr>
            </w:pPr>
            <w:r>
              <w:rPr>
                <w:rFonts w:hint="eastAsia" w:ascii="微软雅黑" w:hAnsi="微软雅黑" w:eastAsia="微软雅黑" w:cs="微软雅黑"/>
                <w:bCs/>
                <w:sz w:val="22"/>
                <w:szCs w:val="22"/>
              </w:rPr>
              <w:t>网络</w:t>
            </w:r>
          </w:p>
        </w:tc>
        <w:tc>
          <w:tcPr>
            <w:tcW w:w="6299" w:type="dxa"/>
            <w:shd w:val="clear" w:color="auto" w:fill="auto"/>
            <w:vAlign w:val="center"/>
          </w:tcPr>
          <w:p w14:paraId="3B16579F">
            <w:pPr>
              <w:widowControl/>
              <w:adjustRightInd w:val="0"/>
              <w:snapToGrid w:val="0"/>
              <w:spacing w:line="360" w:lineRule="auto"/>
              <w:rPr>
                <w:rFonts w:hint="eastAsia" w:ascii="微软雅黑" w:hAnsi="微软雅黑" w:eastAsia="微软雅黑" w:cs="微软雅黑"/>
                <w:color w:val="0000FF"/>
                <w:sz w:val="22"/>
                <w:szCs w:val="22"/>
              </w:rPr>
            </w:pPr>
            <w:r>
              <w:rPr>
                <w:rFonts w:hint="eastAsia" w:ascii="微软雅黑" w:hAnsi="微软雅黑" w:eastAsia="微软雅黑" w:cs="微软雅黑"/>
                <w:sz w:val="22"/>
                <w:szCs w:val="22"/>
              </w:rPr>
              <w:t>支持有线网络、无线网络</w:t>
            </w:r>
          </w:p>
        </w:tc>
      </w:tr>
      <w:tr w14:paraId="1B2FB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2" w:type="dxa"/>
            <w:shd w:val="clear" w:color="auto" w:fill="auto"/>
            <w:vAlign w:val="center"/>
          </w:tcPr>
          <w:p w14:paraId="36993A38">
            <w:pPr>
              <w:numPr>
                <w:ilvl w:val="0"/>
                <w:numId w:val="7"/>
              </w:numPr>
              <w:adjustRightInd w:val="0"/>
              <w:snapToGrid w:val="0"/>
              <w:spacing w:line="360" w:lineRule="auto"/>
              <w:jc w:val="center"/>
              <w:rPr>
                <w:rFonts w:hint="eastAsia" w:ascii="微软雅黑" w:hAnsi="微软雅黑" w:eastAsia="微软雅黑" w:cs="微软雅黑"/>
                <w:sz w:val="22"/>
                <w:szCs w:val="22"/>
              </w:rPr>
            </w:pPr>
          </w:p>
        </w:tc>
        <w:tc>
          <w:tcPr>
            <w:tcW w:w="1571" w:type="dxa"/>
            <w:shd w:val="clear" w:color="auto" w:fill="auto"/>
            <w:vAlign w:val="center"/>
          </w:tcPr>
          <w:p w14:paraId="2F5B4B64">
            <w:pPr>
              <w:adjustRightInd w:val="0"/>
              <w:snapToGrid w:val="0"/>
              <w:spacing w:line="360" w:lineRule="auto"/>
              <w:jc w:val="center"/>
              <w:rPr>
                <w:rFonts w:hint="eastAsia" w:ascii="微软雅黑" w:hAnsi="微软雅黑" w:eastAsia="微软雅黑" w:cs="微软雅黑"/>
                <w:bCs/>
                <w:sz w:val="22"/>
                <w:szCs w:val="22"/>
              </w:rPr>
            </w:pPr>
            <w:r>
              <w:rPr>
                <w:rFonts w:hint="eastAsia" w:ascii="微软雅黑" w:hAnsi="微软雅黑" w:eastAsia="微软雅黑" w:cs="微软雅黑"/>
                <w:bCs/>
                <w:sz w:val="22"/>
                <w:szCs w:val="22"/>
              </w:rPr>
              <w:t>柜体结构部分</w:t>
            </w:r>
          </w:p>
        </w:tc>
        <w:tc>
          <w:tcPr>
            <w:tcW w:w="6299" w:type="dxa"/>
            <w:shd w:val="clear" w:color="auto" w:fill="auto"/>
            <w:vAlign w:val="center"/>
          </w:tcPr>
          <w:p w14:paraId="5C67F506">
            <w:pPr>
              <w:widowControl/>
              <w:adjustRightInd w:val="0"/>
              <w:snapToGrid w:val="0"/>
              <w:spacing w:line="360" w:lineRule="auto"/>
              <w:rPr>
                <w:rFonts w:hint="eastAsia" w:ascii="微软雅黑" w:hAnsi="微软雅黑" w:eastAsia="微软雅黑" w:cs="微软雅黑"/>
                <w:sz w:val="22"/>
                <w:szCs w:val="22"/>
              </w:rPr>
            </w:pPr>
            <w:r>
              <w:rPr>
                <w:rFonts w:hint="eastAsia" w:ascii="微软雅黑" w:hAnsi="微软雅黑" w:eastAsia="微软雅黑" w:cs="微软雅黑"/>
                <w:bCs/>
                <w:sz w:val="22"/>
                <w:szCs w:val="22"/>
              </w:rPr>
              <w:t>同时满足使用场景的空间要求和临床科室存量及管控要求</w:t>
            </w:r>
          </w:p>
        </w:tc>
      </w:tr>
      <w:tr w14:paraId="541F0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shd w:val="clear" w:color="auto" w:fill="auto"/>
            <w:vAlign w:val="center"/>
          </w:tcPr>
          <w:p w14:paraId="1143778B">
            <w:pPr>
              <w:numPr>
                <w:ilvl w:val="1"/>
                <w:numId w:val="7"/>
              </w:numPr>
              <w:adjustRightInd w:val="0"/>
              <w:snapToGrid w:val="0"/>
              <w:spacing w:line="360" w:lineRule="auto"/>
              <w:jc w:val="center"/>
              <w:rPr>
                <w:rFonts w:hint="eastAsia" w:ascii="微软雅黑" w:hAnsi="微软雅黑" w:eastAsia="微软雅黑" w:cs="微软雅黑"/>
                <w:sz w:val="22"/>
                <w:szCs w:val="22"/>
              </w:rPr>
            </w:pPr>
          </w:p>
        </w:tc>
        <w:tc>
          <w:tcPr>
            <w:tcW w:w="1571" w:type="dxa"/>
            <w:shd w:val="clear" w:color="auto" w:fill="auto"/>
            <w:vAlign w:val="center"/>
          </w:tcPr>
          <w:p w14:paraId="644DD674">
            <w:pPr>
              <w:adjustRightInd w:val="0"/>
              <w:snapToGrid w:val="0"/>
              <w:spacing w:line="360" w:lineRule="auto"/>
              <w:jc w:val="center"/>
              <w:rPr>
                <w:rFonts w:hint="eastAsia" w:ascii="微软雅黑" w:hAnsi="微软雅黑" w:eastAsia="微软雅黑" w:cs="微软雅黑"/>
                <w:sz w:val="22"/>
                <w:szCs w:val="22"/>
              </w:rPr>
            </w:pPr>
            <w:r>
              <w:rPr>
                <w:rFonts w:hint="eastAsia" w:ascii="微软雅黑" w:hAnsi="微软雅黑" w:eastAsia="微软雅黑" w:cs="微软雅黑"/>
                <w:sz w:val="22"/>
                <w:szCs w:val="22"/>
              </w:rPr>
              <w:t>外观尺寸</w:t>
            </w:r>
          </w:p>
        </w:tc>
        <w:tc>
          <w:tcPr>
            <w:tcW w:w="6299" w:type="dxa"/>
            <w:shd w:val="clear" w:color="auto" w:fill="auto"/>
            <w:vAlign w:val="center"/>
          </w:tcPr>
          <w:p w14:paraId="1928FA82">
            <w:pPr>
              <w:widowControl/>
              <w:adjustRightInd w:val="0"/>
              <w:snapToGrid w:val="0"/>
              <w:spacing w:line="360" w:lineRule="auto"/>
              <w:rPr>
                <w:rFonts w:hint="eastAsia" w:ascii="微软雅黑" w:hAnsi="微软雅黑" w:eastAsia="微软雅黑" w:cs="微软雅黑"/>
                <w:kern w:val="0"/>
                <w:sz w:val="22"/>
                <w:szCs w:val="22"/>
              </w:rPr>
            </w:pPr>
            <w:r>
              <w:rPr>
                <w:rFonts w:hint="eastAsia" w:ascii="微软雅黑" w:hAnsi="微软雅黑" w:eastAsia="微软雅黑" w:cs="微软雅黑"/>
                <w:sz w:val="22"/>
                <w:szCs w:val="22"/>
              </w:rPr>
              <w:t>考虑使用科室安装空间原因要求外观尺寸宽</w:t>
            </w:r>
            <w:r>
              <w:rPr>
                <w:rFonts w:hint="eastAsia" w:ascii="微软雅黑" w:hAnsi="微软雅黑" w:eastAsia="微软雅黑" w:cs="微软雅黑"/>
                <w:sz w:val="22"/>
                <w:szCs w:val="22"/>
                <w:lang w:bidi="ar"/>
              </w:rPr>
              <w:t>*深*高：710mm*650mm*1920mm</w:t>
            </w:r>
            <w:r>
              <w:rPr>
                <w:rFonts w:hint="eastAsia" w:ascii="微软雅黑" w:hAnsi="微软雅黑" w:eastAsia="微软雅黑" w:cs="微软雅黑"/>
                <w:sz w:val="22"/>
                <w:szCs w:val="22"/>
              </w:rPr>
              <w:t>，允许±100mm偏差</w:t>
            </w:r>
          </w:p>
        </w:tc>
      </w:tr>
      <w:tr w14:paraId="5E458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2" w:type="dxa"/>
            <w:shd w:val="clear" w:color="auto" w:fill="auto"/>
            <w:vAlign w:val="center"/>
          </w:tcPr>
          <w:p w14:paraId="5C6248B6">
            <w:pPr>
              <w:numPr>
                <w:ilvl w:val="1"/>
                <w:numId w:val="7"/>
              </w:numPr>
              <w:adjustRightInd w:val="0"/>
              <w:snapToGrid w:val="0"/>
              <w:spacing w:line="360" w:lineRule="auto"/>
              <w:jc w:val="center"/>
              <w:rPr>
                <w:rFonts w:hint="eastAsia" w:ascii="微软雅黑" w:hAnsi="微软雅黑" w:eastAsia="微软雅黑" w:cs="微软雅黑"/>
                <w:sz w:val="22"/>
                <w:szCs w:val="22"/>
              </w:rPr>
            </w:pPr>
          </w:p>
        </w:tc>
        <w:tc>
          <w:tcPr>
            <w:tcW w:w="1571" w:type="dxa"/>
            <w:shd w:val="clear" w:color="auto" w:fill="auto"/>
            <w:vAlign w:val="center"/>
          </w:tcPr>
          <w:p w14:paraId="3C3D66EC">
            <w:pPr>
              <w:adjustRightInd w:val="0"/>
              <w:snapToGrid w:val="0"/>
              <w:spacing w:line="360" w:lineRule="auto"/>
              <w:jc w:val="center"/>
              <w:rPr>
                <w:rFonts w:hint="eastAsia" w:ascii="微软雅黑" w:hAnsi="微软雅黑" w:eastAsia="微软雅黑" w:cs="微软雅黑"/>
                <w:bCs/>
                <w:sz w:val="22"/>
                <w:szCs w:val="22"/>
              </w:rPr>
            </w:pPr>
            <w:r>
              <w:rPr>
                <w:rFonts w:hint="eastAsia" w:ascii="微软雅黑" w:hAnsi="微软雅黑" w:eastAsia="微软雅黑" w:cs="微软雅黑"/>
                <w:sz w:val="22"/>
                <w:szCs w:val="22"/>
              </w:rPr>
              <w:t>设备材质</w:t>
            </w:r>
          </w:p>
        </w:tc>
        <w:tc>
          <w:tcPr>
            <w:tcW w:w="6299" w:type="dxa"/>
            <w:shd w:val="clear" w:color="auto" w:fill="auto"/>
            <w:vAlign w:val="center"/>
          </w:tcPr>
          <w:p w14:paraId="1AA24534">
            <w:pPr>
              <w:widowControl/>
              <w:adjustRightInd w:val="0"/>
              <w:snapToGrid w:val="0"/>
              <w:spacing w:line="360" w:lineRule="auto"/>
              <w:rPr>
                <w:rFonts w:hint="eastAsia" w:ascii="微软雅黑" w:hAnsi="微软雅黑" w:eastAsia="微软雅黑" w:cs="微软雅黑"/>
                <w:bCs/>
                <w:sz w:val="22"/>
                <w:szCs w:val="22"/>
              </w:rPr>
            </w:pPr>
            <w:r>
              <w:rPr>
                <w:rFonts w:hint="eastAsia" w:ascii="微软雅黑" w:hAnsi="微软雅黑" w:eastAsia="微软雅黑" w:cs="微软雅黑"/>
                <w:kern w:val="0"/>
                <w:sz w:val="22"/>
                <w:szCs w:val="22"/>
              </w:rPr>
              <w:t>外壳及主体由高强度碳钢加航空铝合金组成，满足美观，耐消毒，易清理，不易老化变色，颜色融入医疗环境的需求，符合医疗机构卫生安全管理要求</w:t>
            </w:r>
          </w:p>
        </w:tc>
      </w:tr>
      <w:tr w14:paraId="63990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2" w:type="dxa"/>
            <w:shd w:val="clear" w:color="auto" w:fill="auto"/>
            <w:vAlign w:val="center"/>
          </w:tcPr>
          <w:p w14:paraId="2CE7A2D7">
            <w:pPr>
              <w:numPr>
                <w:ilvl w:val="1"/>
                <w:numId w:val="7"/>
              </w:numPr>
              <w:adjustRightInd w:val="0"/>
              <w:snapToGrid w:val="0"/>
              <w:spacing w:line="360" w:lineRule="auto"/>
              <w:jc w:val="center"/>
              <w:rPr>
                <w:rFonts w:hint="eastAsia" w:ascii="微软雅黑" w:hAnsi="微软雅黑" w:eastAsia="微软雅黑" w:cs="微软雅黑"/>
                <w:sz w:val="22"/>
                <w:szCs w:val="22"/>
              </w:rPr>
            </w:pPr>
          </w:p>
        </w:tc>
        <w:tc>
          <w:tcPr>
            <w:tcW w:w="1571" w:type="dxa"/>
            <w:shd w:val="clear" w:color="auto" w:fill="auto"/>
            <w:vAlign w:val="center"/>
          </w:tcPr>
          <w:p w14:paraId="4D5EDE75">
            <w:pPr>
              <w:adjustRightInd w:val="0"/>
              <w:snapToGrid w:val="0"/>
              <w:spacing w:line="360" w:lineRule="auto"/>
              <w:jc w:val="center"/>
              <w:rPr>
                <w:rFonts w:hint="eastAsia" w:ascii="微软雅黑" w:hAnsi="微软雅黑" w:eastAsia="微软雅黑" w:cs="微软雅黑"/>
                <w:bCs/>
                <w:sz w:val="22"/>
                <w:szCs w:val="22"/>
              </w:rPr>
            </w:pPr>
            <w:r>
              <w:rPr>
                <w:rFonts w:hint="eastAsia" w:ascii="微软雅黑" w:hAnsi="微软雅黑" w:eastAsia="微软雅黑" w:cs="微软雅黑"/>
                <w:sz w:val="22"/>
                <w:szCs w:val="22"/>
              </w:rPr>
              <w:t>柜门</w:t>
            </w:r>
          </w:p>
        </w:tc>
        <w:tc>
          <w:tcPr>
            <w:tcW w:w="6299" w:type="dxa"/>
            <w:shd w:val="clear" w:color="auto" w:fill="auto"/>
            <w:vAlign w:val="center"/>
          </w:tcPr>
          <w:p w14:paraId="4B890BDD">
            <w:pPr>
              <w:widowControl/>
              <w:adjustRightInd w:val="0"/>
              <w:snapToGrid w:val="0"/>
              <w:spacing w:line="360" w:lineRule="auto"/>
              <w:rPr>
                <w:rFonts w:hint="eastAsia" w:ascii="微软雅黑" w:hAnsi="微软雅黑" w:eastAsia="微软雅黑" w:cs="微软雅黑"/>
                <w:bCs/>
                <w:sz w:val="22"/>
                <w:szCs w:val="22"/>
              </w:rPr>
            </w:pPr>
            <w:r>
              <w:rPr>
                <w:rFonts w:hint="eastAsia" w:ascii="微软雅黑" w:hAnsi="微软雅黑" w:eastAsia="微软雅黑" w:cs="微软雅黑"/>
                <w:kern w:val="0"/>
                <w:sz w:val="22"/>
                <w:szCs w:val="22"/>
              </w:rPr>
              <w:t>由一整块复合钢化玻璃门构成，防爆耐刮耐消毒，玻璃透明可观察到柜内耗材存放，玻璃集成纳米屏蔽材料</w:t>
            </w:r>
          </w:p>
        </w:tc>
      </w:tr>
      <w:tr w14:paraId="3BEFA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2" w:type="dxa"/>
            <w:shd w:val="clear" w:color="auto" w:fill="auto"/>
            <w:vAlign w:val="center"/>
          </w:tcPr>
          <w:p w14:paraId="53082971">
            <w:pPr>
              <w:numPr>
                <w:ilvl w:val="1"/>
                <w:numId w:val="7"/>
              </w:numPr>
              <w:adjustRightInd w:val="0"/>
              <w:snapToGrid w:val="0"/>
              <w:spacing w:line="360" w:lineRule="auto"/>
              <w:jc w:val="center"/>
              <w:rPr>
                <w:rFonts w:hint="eastAsia" w:ascii="微软雅黑" w:hAnsi="微软雅黑" w:eastAsia="微软雅黑" w:cs="微软雅黑"/>
                <w:sz w:val="22"/>
                <w:szCs w:val="22"/>
              </w:rPr>
            </w:pPr>
          </w:p>
        </w:tc>
        <w:tc>
          <w:tcPr>
            <w:tcW w:w="1571" w:type="dxa"/>
            <w:shd w:val="clear" w:color="auto" w:fill="auto"/>
            <w:vAlign w:val="center"/>
          </w:tcPr>
          <w:p w14:paraId="79E9DED8">
            <w:pPr>
              <w:adjustRightInd w:val="0"/>
              <w:snapToGrid w:val="0"/>
              <w:spacing w:line="360" w:lineRule="auto"/>
              <w:jc w:val="center"/>
              <w:rPr>
                <w:rFonts w:hint="eastAsia" w:ascii="微软雅黑" w:hAnsi="微软雅黑" w:eastAsia="微软雅黑" w:cs="微软雅黑"/>
                <w:bCs/>
                <w:color w:val="0000FF"/>
                <w:sz w:val="22"/>
                <w:szCs w:val="22"/>
              </w:rPr>
            </w:pPr>
            <w:r>
              <w:rPr>
                <w:rFonts w:hint="eastAsia" w:ascii="微软雅黑" w:hAnsi="微软雅黑" w:eastAsia="微软雅黑" w:cs="微软雅黑"/>
                <w:sz w:val="22"/>
                <w:szCs w:val="22"/>
              </w:rPr>
              <w:t>柜灯</w:t>
            </w:r>
          </w:p>
        </w:tc>
        <w:tc>
          <w:tcPr>
            <w:tcW w:w="6299" w:type="dxa"/>
            <w:shd w:val="clear" w:color="auto" w:fill="auto"/>
            <w:vAlign w:val="center"/>
          </w:tcPr>
          <w:p w14:paraId="1C1710E3">
            <w:pPr>
              <w:widowControl/>
              <w:adjustRightInd w:val="0"/>
              <w:snapToGrid w:val="0"/>
              <w:spacing w:line="360" w:lineRule="auto"/>
              <w:rPr>
                <w:rFonts w:hint="eastAsia" w:ascii="微软雅黑" w:hAnsi="微软雅黑" w:eastAsia="微软雅黑" w:cs="微软雅黑"/>
                <w:bCs/>
                <w:color w:val="0000FF"/>
                <w:sz w:val="22"/>
                <w:szCs w:val="22"/>
              </w:rPr>
            </w:pPr>
            <w:r>
              <w:rPr>
                <w:rFonts w:hint="eastAsia" w:ascii="微软雅黑" w:hAnsi="微软雅黑" w:eastAsia="微软雅黑" w:cs="微软雅黑"/>
                <w:kern w:val="0"/>
                <w:sz w:val="22"/>
                <w:szCs w:val="22"/>
              </w:rPr>
              <w:t>配置柜内氛围灯，可清晰照明，同时查找耗材时可自动提示所在柜体</w:t>
            </w:r>
          </w:p>
        </w:tc>
      </w:tr>
      <w:tr w14:paraId="30C29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2" w:type="dxa"/>
            <w:shd w:val="clear" w:color="auto" w:fill="auto"/>
            <w:vAlign w:val="center"/>
          </w:tcPr>
          <w:p w14:paraId="20E067EB">
            <w:pPr>
              <w:numPr>
                <w:ilvl w:val="1"/>
                <w:numId w:val="7"/>
              </w:numPr>
              <w:adjustRightInd w:val="0"/>
              <w:snapToGrid w:val="0"/>
              <w:spacing w:line="360" w:lineRule="auto"/>
              <w:jc w:val="center"/>
              <w:rPr>
                <w:rFonts w:hint="eastAsia" w:ascii="微软雅黑" w:hAnsi="微软雅黑" w:eastAsia="微软雅黑" w:cs="微软雅黑"/>
                <w:sz w:val="22"/>
                <w:szCs w:val="22"/>
              </w:rPr>
            </w:pPr>
          </w:p>
        </w:tc>
        <w:tc>
          <w:tcPr>
            <w:tcW w:w="1571" w:type="dxa"/>
            <w:shd w:val="clear" w:color="auto" w:fill="auto"/>
            <w:vAlign w:val="center"/>
          </w:tcPr>
          <w:p w14:paraId="16712F05">
            <w:pPr>
              <w:adjustRightInd w:val="0"/>
              <w:snapToGrid w:val="0"/>
              <w:spacing w:line="360" w:lineRule="auto"/>
              <w:jc w:val="center"/>
              <w:rPr>
                <w:rFonts w:hint="eastAsia" w:ascii="微软雅黑" w:hAnsi="微软雅黑" w:eastAsia="微软雅黑" w:cs="微软雅黑"/>
                <w:sz w:val="22"/>
                <w:szCs w:val="22"/>
              </w:rPr>
            </w:pPr>
            <w:r>
              <w:rPr>
                <w:rFonts w:hint="eastAsia" w:ascii="微软雅黑" w:hAnsi="微软雅黑" w:eastAsia="微软雅黑" w:cs="微软雅黑"/>
                <w:bCs/>
                <w:sz w:val="22"/>
                <w:szCs w:val="22"/>
              </w:rPr>
              <w:t>锁控结构</w:t>
            </w:r>
          </w:p>
        </w:tc>
        <w:tc>
          <w:tcPr>
            <w:tcW w:w="6299" w:type="dxa"/>
            <w:shd w:val="clear" w:color="auto" w:fill="auto"/>
            <w:vAlign w:val="center"/>
          </w:tcPr>
          <w:p w14:paraId="0F259B46">
            <w:pPr>
              <w:widowControl/>
              <w:adjustRightInd w:val="0"/>
              <w:snapToGrid w:val="0"/>
              <w:spacing w:line="360" w:lineRule="auto"/>
              <w:rPr>
                <w:rFonts w:hint="eastAsia" w:ascii="微软雅黑" w:hAnsi="微软雅黑" w:eastAsia="微软雅黑" w:cs="微软雅黑"/>
                <w:sz w:val="22"/>
                <w:szCs w:val="22"/>
                <w:lang w:bidi="ar"/>
              </w:rPr>
            </w:pPr>
            <w:r>
              <w:rPr>
                <w:rFonts w:hint="eastAsia" w:ascii="微软雅黑" w:hAnsi="微软雅黑" w:eastAsia="微软雅黑" w:cs="微软雅黑"/>
                <w:sz w:val="22"/>
                <w:szCs w:val="22"/>
              </w:rPr>
              <w:t>每个柜</w:t>
            </w:r>
            <w:r>
              <w:rPr>
                <w:rFonts w:hint="eastAsia" w:ascii="微软雅黑" w:hAnsi="微软雅黑" w:eastAsia="微软雅黑" w:cs="微软雅黑"/>
                <w:sz w:val="22"/>
                <w:szCs w:val="22"/>
                <w:lang w:eastAsia="zh-Hans"/>
              </w:rPr>
              <w:t>门</w:t>
            </w:r>
            <w:r>
              <w:rPr>
                <w:rFonts w:hint="eastAsia" w:ascii="微软雅黑" w:hAnsi="微软雅黑" w:eastAsia="微软雅黑" w:cs="微软雅黑"/>
                <w:sz w:val="22"/>
                <w:szCs w:val="22"/>
              </w:rPr>
              <w:t>正面配置应急锁，在断电或故障等特殊情况下，必须通过应急锁钥匙方可打开柜体，</w:t>
            </w:r>
            <w:r>
              <w:rPr>
                <w:rFonts w:hint="eastAsia" w:ascii="微软雅黑" w:hAnsi="微软雅黑" w:eastAsia="微软雅黑" w:cs="微软雅黑"/>
                <w:bCs/>
                <w:sz w:val="22"/>
                <w:szCs w:val="22"/>
              </w:rPr>
              <w:t>并保持柜体完整性，无需拆开后盖或其他柜体部件。</w:t>
            </w:r>
          </w:p>
        </w:tc>
      </w:tr>
      <w:tr w14:paraId="738B8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2" w:type="dxa"/>
            <w:shd w:val="clear" w:color="auto" w:fill="auto"/>
            <w:vAlign w:val="center"/>
          </w:tcPr>
          <w:p w14:paraId="34692E26">
            <w:pPr>
              <w:numPr>
                <w:ilvl w:val="1"/>
                <w:numId w:val="7"/>
              </w:numPr>
              <w:adjustRightInd w:val="0"/>
              <w:snapToGrid w:val="0"/>
              <w:spacing w:line="360" w:lineRule="auto"/>
              <w:jc w:val="center"/>
              <w:rPr>
                <w:rFonts w:hint="eastAsia" w:ascii="微软雅黑" w:hAnsi="微软雅黑" w:eastAsia="微软雅黑" w:cs="微软雅黑"/>
                <w:sz w:val="22"/>
                <w:szCs w:val="22"/>
              </w:rPr>
            </w:pPr>
          </w:p>
        </w:tc>
        <w:tc>
          <w:tcPr>
            <w:tcW w:w="1571" w:type="dxa"/>
            <w:shd w:val="clear" w:color="auto" w:fill="auto"/>
            <w:vAlign w:val="center"/>
          </w:tcPr>
          <w:p w14:paraId="421C2BD7">
            <w:pPr>
              <w:adjustRightInd w:val="0"/>
              <w:snapToGrid w:val="0"/>
              <w:spacing w:line="360" w:lineRule="auto"/>
              <w:jc w:val="center"/>
              <w:rPr>
                <w:rFonts w:hint="eastAsia" w:ascii="微软雅黑" w:hAnsi="微软雅黑" w:eastAsia="微软雅黑" w:cs="微软雅黑"/>
                <w:sz w:val="22"/>
                <w:szCs w:val="22"/>
              </w:rPr>
            </w:pPr>
            <w:r>
              <w:rPr>
                <w:rFonts w:hint="eastAsia" w:ascii="微软雅黑" w:hAnsi="微软雅黑" w:eastAsia="微软雅黑" w:cs="微软雅黑"/>
                <w:bCs/>
                <w:sz w:val="22"/>
                <w:szCs w:val="22"/>
              </w:rPr>
              <w:t>应急锁密码盒</w:t>
            </w:r>
          </w:p>
        </w:tc>
        <w:tc>
          <w:tcPr>
            <w:tcW w:w="6299" w:type="dxa"/>
            <w:shd w:val="clear" w:color="auto" w:fill="auto"/>
            <w:vAlign w:val="center"/>
          </w:tcPr>
          <w:p w14:paraId="4DCAAE3F">
            <w:pPr>
              <w:widowControl/>
              <w:adjustRightInd w:val="0"/>
              <w:snapToGrid w:val="0"/>
              <w:spacing w:line="360" w:lineRule="auto"/>
              <w:rPr>
                <w:rFonts w:hint="eastAsia" w:ascii="微软雅黑" w:hAnsi="微软雅黑" w:eastAsia="微软雅黑" w:cs="微软雅黑"/>
                <w:kern w:val="0"/>
                <w:sz w:val="22"/>
                <w:szCs w:val="22"/>
              </w:rPr>
            </w:pPr>
            <w:r>
              <w:rPr>
                <w:rFonts w:hint="eastAsia" w:ascii="微软雅黑" w:hAnsi="微软雅黑" w:eastAsia="微软雅黑" w:cs="微软雅黑"/>
                <w:sz w:val="22"/>
                <w:szCs w:val="22"/>
              </w:rPr>
              <w:t>柜体配置壁挂式钥匙密码盒，用于存储应急钥匙，密码盒使用至少四位密码锁，防止撬动，紧急情况下可通过密码取出钥匙</w:t>
            </w:r>
          </w:p>
        </w:tc>
      </w:tr>
      <w:tr w14:paraId="32547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2" w:type="dxa"/>
            <w:shd w:val="clear" w:color="auto" w:fill="auto"/>
            <w:vAlign w:val="center"/>
          </w:tcPr>
          <w:p w14:paraId="4B4340D1">
            <w:pPr>
              <w:numPr>
                <w:ilvl w:val="1"/>
                <w:numId w:val="7"/>
              </w:numPr>
              <w:adjustRightInd w:val="0"/>
              <w:snapToGrid w:val="0"/>
              <w:spacing w:line="360" w:lineRule="auto"/>
              <w:jc w:val="center"/>
              <w:rPr>
                <w:rFonts w:hint="eastAsia" w:ascii="微软雅黑" w:hAnsi="微软雅黑" w:eastAsia="微软雅黑" w:cs="微软雅黑"/>
                <w:sz w:val="22"/>
                <w:szCs w:val="22"/>
              </w:rPr>
            </w:pPr>
          </w:p>
        </w:tc>
        <w:tc>
          <w:tcPr>
            <w:tcW w:w="1571" w:type="dxa"/>
            <w:shd w:val="clear" w:color="auto" w:fill="auto"/>
            <w:vAlign w:val="center"/>
          </w:tcPr>
          <w:p w14:paraId="6E1A7919">
            <w:pPr>
              <w:adjustRightInd w:val="0"/>
              <w:snapToGrid w:val="0"/>
              <w:spacing w:line="360" w:lineRule="auto"/>
              <w:jc w:val="center"/>
              <w:rPr>
                <w:rFonts w:hint="eastAsia" w:ascii="微软雅黑" w:hAnsi="微软雅黑" w:eastAsia="微软雅黑" w:cs="微软雅黑"/>
                <w:sz w:val="22"/>
                <w:szCs w:val="22"/>
              </w:rPr>
            </w:pPr>
            <w:r>
              <w:rPr>
                <w:rFonts w:hint="eastAsia" w:ascii="微软雅黑" w:hAnsi="微软雅黑" w:eastAsia="微软雅黑" w:cs="微软雅黑"/>
                <w:sz w:val="22"/>
                <w:szCs w:val="22"/>
              </w:rPr>
              <w:t>脚轮</w:t>
            </w:r>
          </w:p>
        </w:tc>
        <w:tc>
          <w:tcPr>
            <w:tcW w:w="6299" w:type="dxa"/>
            <w:shd w:val="clear" w:color="auto" w:fill="auto"/>
            <w:vAlign w:val="center"/>
          </w:tcPr>
          <w:p w14:paraId="08A4B8DC">
            <w:pPr>
              <w:widowControl/>
              <w:adjustRightInd w:val="0"/>
              <w:snapToGrid w:val="0"/>
              <w:spacing w:line="360" w:lineRule="auto"/>
              <w:rPr>
                <w:rFonts w:hint="eastAsia" w:ascii="微软雅黑" w:hAnsi="微软雅黑" w:eastAsia="微软雅黑" w:cs="微软雅黑"/>
                <w:kern w:val="0"/>
                <w:sz w:val="22"/>
                <w:szCs w:val="22"/>
              </w:rPr>
            </w:pPr>
            <w:r>
              <w:rPr>
                <w:rFonts w:hint="eastAsia" w:ascii="微软雅黑" w:hAnsi="微软雅黑" w:eastAsia="微软雅黑" w:cs="微软雅黑"/>
                <w:kern w:val="0"/>
                <w:sz w:val="22"/>
                <w:szCs w:val="22"/>
              </w:rPr>
              <w:t>设备带有4个脚轮，可在需要的时候移动安装，移动到位后可锁定</w:t>
            </w:r>
          </w:p>
        </w:tc>
      </w:tr>
      <w:tr w14:paraId="253B4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2" w:type="dxa"/>
            <w:shd w:val="clear" w:color="auto" w:fill="auto"/>
            <w:vAlign w:val="center"/>
          </w:tcPr>
          <w:p w14:paraId="6E7E3A85">
            <w:pPr>
              <w:numPr>
                <w:ilvl w:val="0"/>
                <w:numId w:val="7"/>
              </w:numPr>
              <w:adjustRightInd w:val="0"/>
              <w:snapToGrid w:val="0"/>
              <w:spacing w:line="360" w:lineRule="auto"/>
              <w:jc w:val="center"/>
              <w:rPr>
                <w:rFonts w:hint="eastAsia" w:ascii="微软雅黑" w:hAnsi="微软雅黑" w:eastAsia="微软雅黑" w:cs="微软雅黑"/>
                <w:sz w:val="22"/>
                <w:szCs w:val="22"/>
              </w:rPr>
            </w:pPr>
          </w:p>
        </w:tc>
        <w:tc>
          <w:tcPr>
            <w:tcW w:w="1571" w:type="dxa"/>
            <w:shd w:val="clear" w:color="auto" w:fill="auto"/>
            <w:vAlign w:val="center"/>
          </w:tcPr>
          <w:p w14:paraId="7B97E564">
            <w:pPr>
              <w:adjustRightInd w:val="0"/>
              <w:snapToGrid w:val="0"/>
              <w:spacing w:line="360" w:lineRule="auto"/>
              <w:jc w:val="center"/>
              <w:rPr>
                <w:rFonts w:hint="eastAsia" w:ascii="微软雅黑" w:hAnsi="微软雅黑" w:eastAsia="微软雅黑" w:cs="微软雅黑"/>
                <w:color w:val="0000FF"/>
                <w:sz w:val="22"/>
                <w:szCs w:val="22"/>
              </w:rPr>
            </w:pPr>
            <w:r>
              <w:rPr>
                <w:rFonts w:hint="eastAsia" w:ascii="微软雅黑" w:hAnsi="微软雅黑" w:eastAsia="微软雅黑" w:cs="微软雅黑"/>
                <w:bCs/>
                <w:sz w:val="22"/>
                <w:szCs w:val="22"/>
              </w:rPr>
              <w:t>质量安全</w:t>
            </w:r>
          </w:p>
        </w:tc>
        <w:tc>
          <w:tcPr>
            <w:tcW w:w="6299" w:type="dxa"/>
            <w:shd w:val="clear" w:color="auto" w:fill="auto"/>
            <w:vAlign w:val="center"/>
          </w:tcPr>
          <w:p w14:paraId="0D482EE2">
            <w:pPr>
              <w:adjustRightInd w:val="0"/>
              <w:snapToGrid w:val="0"/>
              <w:spacing w:line="360" w:lineRule="auto"/>
              <w:rPr>
                <w:rFonts w:hint="eastAsia" w:ascii="微软雅黑" w:hAnsi="微软雅黑" w:eastAsia="微软雅黑" w:cs="微软雅黑"/>
                <w:color w:val="0000FF"/>
                <w:kern w:val="0"/>
                <w:sz w:val="22"/>
                <w:szCs w:val="22"/>
              </w:rPr>
            </w:pPr>
            <w:r>
              <w:rPr>
                <w:rFonts w:hint="eastAsia" w:ascii="微软雅黑" w:hAnsi="微软雅黑" w:eastAsia="微软雅黑" w:cs="微软雅黑"/>
                <w:bCs/>
                <w:sz w:val="22"/>
                <w:szCs w:val="22"/>
              </w:rPr>
              <w:t>应保障耗材柜的整体良好质量安全</w:t>
            </w:r>
          </w:p>
        </w:tc>
      </w:tr>
    </w:tbl>
    <w:p w14:paraId="7005C390">
      <w:pPr>
        <w:adjustRightInd w:val="0"/>
        <w:snapToGrid w:val="0"/>
        <w:spacing w:line="360" w:lineRule="auto"/>
        <w:rPr>
          <w:rFonts w:hint="eastAsia" w:ascii="微软雅黑" w:hAnsi="微软雅黑" w:eastAsia="微软雅黑" w:cs="微软雅黑"/>
          <w:b/>
          <w:bCs/>
          <w:sz w:val="22"/>
          <w:szCs w:val="22"/>
        </w:rPr>
      </w:pPr>
    </w:p>
    <w:p w14:paraId="0CE46CCD">
      <w:pPr>
        <w:adjustRightInd w:val="0"/>
        <w:snapToGrid w:val="0"/>
        <w:spacing w:line="360" w:lineRule="auto"/>
        <w:rPr>
          <w:rFonts w:hint="eastAsia" w:ascii="微软雅黑" w:hAnsi="微软雅黑" w:eastAsia="微软雅黑" w:cs="微软雅黑"/>
          <w:b/>
          <w:bCs/>
          <w:sz w:val="22"/>
          <w:szCs w:val="28"/>
        </w:rPr>
      </w:pPr>
      <w:r>
        <w:rPr>
          <w:rFonts w:hint="eastAsia" w:ascii="微软雅黑" w:hAnsi="微软雅黑" w:eastAsia="微软雅黑" w:cs="微软雅黑"/>
          <w:b/>
          <w:bCs/>
          <w:sz w:val="22"/>
          <w:szCs w:val="28"/>
        </w:rPr>
        <w:t>2、高值耗材管理辅柜参数要求</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1574"/>
        <w:gridCol w:w="6291"/>
      </w:tblGrid>
      <w:tr w14:paraId="08641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2" w:type="dxa"/>
            <w:shd w:val="clear" w:color="auto" w:fill="auto"/>
            <w:vAlign w:val="center"/>
          </w:tcPr>
          <w:p w14:paraId="322EA7A6">
            <w:pPr>
              <w:adjustRightInd w:val="0"/>
              <w:snapToGrid w:val="0"/>
              <w:spacing w:line="360" w:lineRule="auto"/>
              <w:jc w:val="center"/>
              <w:rPr>
                <w:rFonts w:hint="eastAsia" w:ascii="微软雅黑" w:hAnsi="微软雅黑" w:eastAsia="微软雅黑" w:cs="微软雅黑"/>
                <w:b/>
                <w:sz w:val="22"/>
                <w:szCs w:val="22"/>
              </w:rPr>
            </w:pPr>
            <w:r>
              <w:rPr>
                <w:rFonts w:hint="eastAsia" w:ascii="微软雅黑" w:hAnsi="微软雅黑" w:eastAsia="微软雅黑" w:cs="微软雅黑"/>
                <w:b/>
                <w:sz w:val="22"/>
                <w:szCs w:val="22"/>
              </w:rPr>
              <w:t>序号</w:t>
            </w:r>
          </w:p>
        </w:tc>
        <w:tc>
          <w:tcPr>
            <w:tcW w:w="1571" w:type="dxa"/>
            <w:shd w:val="clear" w:color="auto" w:fill="auto"/>
            <w:vAlign w:val="center"/>
          </w:tcPr>
          <w:p w14:paraId="42E26777">
            <w:pPr>
              <w:adjustRightInd w:val="0"/>
              <w:snapToGrid w:val="0"/>
              <w:spacing w:line="360" w:lineRule="auto"/>
              <w:jc w:val="center"/>
              <w:rPr>
                <w:rFonts w:hint="eastAsia" w:ascii="微软雅黑" w:hAnsi="微软雅黑" w:eastAsia="微软雅黑" w:cs="微软雅黑"/>
                <w:b/>
                <w:sz w:val="22"/>
                <w:szCs w:val="22"/>
              </w:rPr>
            </w:pPr>
            <w:r>
              <w:rPr>
                <w:rFonts w:hint="eastAsia" w:ascii="微软雅黑" w:hAnsi="微软雅黑" w:eastAsia="微软雅黑" w:cs="微软雅黑"/>
                <w:b/>
                <w:sz w:val="22"/>
                <w:szCs w:val="22"/>
              </w:rPr>
              <w:t>子项</w:t>
            </w:r>
          </w:p>
        </w:tc>
        <w:tc>
          <w:tcPr>
            <w:tcW w:w="6299" w:type="dxa"/>
            <w:shd w:val="clear" w:color="auto" w:fill="auto"/>
            <w:vAlign w:val="center"/>
          </w:tcPr>
          <w:p w14:paraId="02A82A1C">
            <w:pPr>
              <w:adjustRightInd w:val="0"/>
              <w:snapToGrid w:val="0"/>
              <w:spacing w:line="360" w:lineRule="auto"/>
              <w:jc w:val="center"/>
              <w:rPr>
                <w:rFonts w:hint="eastAsia" w:ascii="微软雅黑" w:hAnsi="微软雅黑" w:eastAsia="微软雅黑" w:cs="微软雅黑"/>
                <w:b/>
                <w:sz w:val="22"/>
                <w:szCs w:val="22"/>
              </w:rPr>
            </w:pPr>
            <w:r>
              <w:rPr>
                <w:rFonts w:hint="eastAsia" w:ascii="微软雅黑" w:hAnsi="微软雅黑" w:eastAsia="微软雅黑" w:cs="微软雅黑"/>
                <w:b/>
                <w:color w:val="000000"/>
                <w:sz w:val="22"/>
                <w:szCs w:val="22"/>
              </w:rPr>
              <w:t>技术参数要求</w:t>
            </w:r>
          </w:p>
        </w:tc>
      </w:tr>
      <w:tr w14:paraId="46816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2" w:type="dxa"/>
            <w:shd w:val="clear" w:color="auto" w:fill="auto"/>
            <w:vAlign w:val="center"/>
          </w:tcPr>
          <w:p w14:paraId="035AD39D">
            <w:pPr>
              <w:numPr>
                <w:ilvl w:val="0"/>
                <w:numId w:val="7"/>
              </w:numPr>
              <w:adjustRightInd w:val="0"/>
              <w:snapToGrid w:val="0"/>
              <w:spacing w:line="360" w:lineRule="auto"/>
              <w:jc w:val="center"/>
              <w:rPr>
                <w:rFonts w:hint="eastAsia" w:ascii="微软雅黑" w:hAnsi="微软雅黑" w:eastAsia="微软雅黑" w:cs="微软雅黑"/>
                <w:sz w:val="22"/>
                <w:szCs w:val="22"/>
              </w:rPr>
            </w:pPr>
          </w:p>
        </w:tc>
        <w:tc>
          <w:tcPr>
            <w:tcW w:w="1571" w:type="dxa"/>
            <w:shd w:val="clear" w:color="auto" w:fill="auto"/>
            <w:vAlign w:val="center"/>
          </w:tcPr>
          <w:p w14:paraId="4E74F056">
            <w:pPr>
              <w:adjustRightInd w:val="0"/>
              <w:snapToGrid w:val="0"/>
              <w:spacing w:line="360" w:lineRule="auto"/>
              <w:jc w:val="center"/>
              <w:rPr>
                <w:rFonts w:hint="eastAsia" w:ascii="微软雅黑" w:hAnsi="微软雅黑" w:eastAsia="微软雅黑" w:cs="微软雅黑"/>
                <w:bCs/>
                <w:sz w:val="22"/>
                <w:szCs w:val="22"/>
              </w:rPr>
            </w:pPr>
            <w:r>
              <w:rPr>
                <w:rFonts w:hint="eastAsia" w:ascii="微软雅黑" w:hAnsi="微软雅黑" w:eastAsia="微软雅黑" w:cs="微软雅黑"/>
                <w:bCs/>
                <w:sz w:val="22"/>
                <w:szCs w:val="22"/>
              </w:rPr>
              <w:t>柜体结构部分</w:t>
            </w:r>
          </w:p>
        </w:tc>
        <w:tc>
          <w:tcPr>
            <w:tcW w:w="6299" w:type="dxa"/>
            <w:shd w:val="clear" w:color="auto" w:fill="auto"/>
            <w:vAlign w:val="center"/>
          </w:tcPr>
          <w:p w14:paraId="7734FAAB">
            <w:pPr>
              <w:widowControl/>
              <w:adjustRightInd w:val="0"/>
              <w:snapToGrid w:val="0"/>
              <w:spacing w:line="360" w:lineRule="auto"/>
              <w:rPr>
                <w:rFonts w:hint="eastAsia" w:ascii="微软雅黑" w:hAnsi="微软雅黑" w:eastAsia="微软雅黑" w:cs="微软雅黑"/>
                <w:bCs/>
                <w:sz w:val="22"/>
                <w:szCs w:val="22"/>
              </w:rPr>
            </w:pPr>
            <w:r>
              <w:rPr>
                <w:rFonts w:hint="eastAsia" w:ascii="微软雅黑" w:hAnsi="微软雅黑" w:eastAsia="微软雅黑" w:cs="微软雅黑"/>
                <w:bCs/>
                <w:sz w:val="22"/>
                <w:szCs w:val="22"/>
              </w:rPr>
              <w:t>满足使用场景的空间要求和临床科室存量及管控要求</w:t>
            </w:r>
          </w:p>
        </w:tc>
      </w:tr>
      <w:tr w14:paraId="23A2F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2" w:type="dxa"/>
            <w:shd w:val="clear" w:color="auto" w:fill="auto"/>
            <w:vAlign w:val="center"/>
          </w:tcPr>
          <w:p w14:paraId="6E39D56A">
            <w:pPr>
              <w:numPr>
                <w:ilvl w:val="1"/>
                <w:numId w:val="7"/>
              </w:numPr>
              <w:adjustRightInd w:val="0"/>
              <w:snapToGrid w:val="0"/>
              <w:spacing w:line="360" w:lineRule="auto"/>
              <w:jc w:val="center"/>
              <w:rPr>
                <w:rFonts w:hint="eastAsia" w:ascii="微软雅黑" w:hAnsi="微软雅黑" w:eastAsia="微软雅黑" w:cs="微软雅黑"/>
                <w:sz w:val="22"/>
                <w:szCs w:val="22"/>
              </w:rPr>
            </w:pPr>
          </w:p>
        </w:tc>
        <w:tc>
          <w:tcPr>
            <w:tcW w:w="1571" w:type="dxa"/>
            <w:shd w:val="clear" w:color="auto" w:fill="auto"/>
            <w:vAlign w:val="center"/>
          </w:tcPr>
          <w:p w14:paraId="3BBD24C4">
            <w:pPr>
              <w:adjustRightInd w:val="0"/>
              <w:snapToGrid w:val="0"/>
              <w:spacing w:line="360" w:lineRule="auto"/>
              <w:jc w:val="center"/>
              <w:rPr>
                <w:rFonts w:hint="eastAsia" w:ascii="微软雅黑" w:hAnsi="微软雅黑" w:eastAsia="微软雅黑" w:cs="微软雅黑"/>
                <w:bCs/>
                <w:sz w:val="22"/>
                <w:szCs w:val="22"/>
              </w:rPr>
            </w:pPr>
            <w:r>
              <w:rPr>
                <w:rFonts w:hint="eastAsia" w:ascii="微软雅黑" w:hAnsi="微软雅黑" w:eastAsia="微软雅黑" w:cs="微软雅黑"/>
                <w:sz w:val="22"/>
                <w:szCs w:val="22"/>
              </w:rPr>
              <w:t>外观尺寸</w:t>
            </w:r>
          </w:p>
        </w:tc>
        <w:tc>
          <w:tcPr>
            <w:tcW w:w="6299" w:type="dxa"/>
            <w:shd w:val="clear" w:color="auto" w:fill="auto"/>
            <w:vAlign w:val="center"/>
          </w:tcPr>
          <w:p w14:paraId="62384459">
            <w:pPr>
              <w:widowControl/>
              <w:adjustRightInd w:val="0"/>
              <w:snapToGrid w:val="0"/>
              <w:spacing w:line="360" w:lineRule="auto"/>
              <w:rPr>
                <w:rFonts w:hint="eastAsia" w:ascii="微软雅黑" w:hAnsi="微软雅黑" w:eastAsia="微软雅黑" w:cs="微软雅黑"/>
                <w:bCs/>
                <w:sz w:val="22"/>
                <w:szCs w:val="22"/>
              </w:rPr>
            </w:pPr>
            <w:r>
              <w:rPr>
                <w:rFonts w:hint="eastAsia" w:ascii="微软雅黑" w:hAnsi="微软雅黑" w:eastAsia="微软雅黑" w:cs="微软雅黑"/>
                <w:sz w:val="22"/>
                <w:szCs w:val="22"/>
              </w:rPr>
              <w:t>考虑使用科室安装空间原因要求外观尺寸宽</w:t>
            </w:r>
            <w:r>
              <w:rPr>
                <w:rFonts w:hint="eastAsia" w:ascii="微软雅黑" w:hAnsi="微软雅黑" w:eastAsia="微软雅黑" w:cs="微软雅黑"/>
                <w:sz w:val="22"/>
                <w:szCs w:val="22"/>
                <w:lang w:bidi="ar"/>
              </w:rPr>
              <w:t>*深*高：710mm*650mm*1920mm</w:t>
            </w:r>
            <w:r>
              <w:rPr>
                <w:rFonts w:hint="eastAsia" w:ascii="微软雅黑" w:hAnsi="微软雅黑" w:eastAsia="微软雅黑" w:cs="微软雅黑"/>
                <w:sz w:val="22"/>
                <w:szCs w:val="22"/>
              </w:rPr>
              <w:t>，允许±100mm偏差</w:t>
            </w:r>
          </w:p>
        </w:tc>
      </w:tr>
      <w:tr w14:paraId="7E330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2" w:type="dxa"/>
            <w:shd w:val="clear" w:color="auto" w:fill="auto"/>
            <w:vAlign w:val="center"/>
          </w:tcPr>
          <w:p w14:paraId="3F372E32">
            <w:pPr>
              <w:numPr>
                <w:ilvl w:val="1"/>
                <w:numId w:val="7"/>
              </w:numPr>
              <w:adjustRightInd w:val="0"/>
              <w:snapToGrid w:val="0"/>
              <w:spacing w:line="360" w:lineRule="auto"/>
              <w:jc w:val="center"/>
              <w:rPr>
                <w:rFonts w:hint="eastAsia" w:ascii="微软雅黑" w:hAnsi="微软雅黑" w:eastAsia="微软雅黑" w:cs="微软雅黑"/>
                <w:sz w:val="22"/>
                <w:szCs w:val="22"/>
              </w:rPr>
            </w:pPr>
          </w:p>
        </w:tc>
        <w:tc>
          <w:tcPr>
            <w:tcW w:w="1571" w:type="dxa"/>
            <w:shd w:val="clear" w:color="auto" w:fill="auto"/>
            <w:vAlign w:val="center"/>
          </w:tcPr>
          <w:p w14:paraId="42F3FD4B">
            <w:pPr>
              <w:adjustRightInd w:val="0"/>
              <w:snapToGrid w:val="0"/>
              <w:spacing w:line="360" w:lineRule="auto"/>
              <w:jc w:val="center"/>
              <w:rPr>
                <w:rFonts w:hint="eastAsia" w:ascii="微软雅黑" w:hAnsi="微软雅黑" w:eastAsia="微软雅黑" w:cs="微软雅黑"/>
                <w:sz w:val="22"/>
                <w:szCs w:val="22"/>
              </w:rPr>
            </w:pPr>
            <w:r>
              <w:rPr>
                <w:rFonts w:hint="eastAsia" w:ascii="微软雅黑" w:hAnsi="微软雅黑" w:eastAsia="微软雅黑" w:cs="微软雅黑"/>
                <w:sz w:val="22"/>
                <w:szCs w:val="22"/>
              </w:rPr>
              <w:t>RFID性能</w:t>
            </w:r>
          </w:p>
        </w:tc>
        <w:tc>
          <w:tcPr>
            <w:tcW w:w="6299" w:type="dxa"/>
            <w:shd w:val="clear" w:color="auto" w:fill="auto"/>
            <w:vAlign w:val="center"/>
          </w:tcPr>
          <w:p w14:paraId="25490AE0">
            <w:pPr>
              <w:widowControl/>
              <w:adjustRightInd w:val="0"/>
              <w:snapToGrid w:val="0"/>
              <w:spacing w:line="360" w:lineRule="auto"/>
              <w:rPr>
                <w:rFonts w:hint="eastAsia" w:ascii="微软雅黑" w:hAnsi="微软雅黑" w:eastAsia="微软雅黑" w:cs="微软雅黑"/>
                <w:sz w:val="22"/>
                <w:szCs w:val="22"/>
                <w:lang w:bidi="ar"/>
              </w:rPr>
            </w:pPr>
            <w:r>
              <w:rPr>
                <w:rFonts w:hint="eastAsia" w:ascii="微软雅黑" w:hAnsi="微软雅黑" w:eastAsia="微软雅黑" w:cs="微软雅黑"/>
                <w:kern w:val="0"/>
                <w:sz w:val="22"/>
                <w:szCs w:val="22"/>
              </w:rPr>
              <w:t>最大耗材存放量≥300个，且最大量存储时准确率可达99.9%，主辅采用并联集成，增加辅柜不影响</w:t>
            </w:r>
            <w:r>
              <w:rPr>
                <w:rFonts w:hint="eastAsia" w:ascii="微软雅黑" w:hAnsi="微软雅黑" w:eastAsia="微软雅黑" w:cs="微软雅黑"/>
                <w:sz w:val="22"/>
                <w:szCs w:val="22"/>
              </w:rPr>
              <w:t>整体性</w:t>
            </w:r>
            <w:r>
              <w:rPr>
                <w:rFonts w:hint="eastAsia" w:ascii="微软雅黑" w:hAnsi="微软雅黑" w:eastAsia="微软雅黑" w:cs="微软雅黑"/>
                <w:kern w:val="0"/>
                <w:sz w:val="22"/>
                <w:szCs w:val="22"/>
              </w:rPr>
              <w:t>能，单柜盘点时间≤3S，整组柜的盘点时间≤5S</w:t>
            </w:r>
          </w:p>
        </w:tc>
      </w:tr>
      <w:tr w14:paraId="4AC13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2" w:type="dxa"/>
            <w:shd w:val="clear" w:color="auto" w:fill="auto"/>
            <w:vAlign w:val="center"/>
          </w:tcPr>
          <w:p w14:paraId="48A2F49D">
            <w:pPr>
              <w:numPr>
                <w:ilvl w:val="1"/>
                <w:numId w:val="7"/>
              </w:numPr>
              <w:adjustRightInd w:val="0"/>
              <w:snapToGrid w:val="0"/>
              <w:spacing w:line="360" w:lineRule="auto"/>
              <w:jc w:val="center"/>
              <w:rPr>
                <w:rFonts w:hint="eastAsia" w:ascii="微软雅黑" w:hAnsi="微软雅黑" w:eastAsia="微软雅黑" w:cs="微软雅黑"/>
                <w:sz w:val="22"/>
                <w:szCs w:val="22"/>
              </w:rPr>
            </w:pPr>
          </w:p>
        </w:tc>
        <w:tc>
          <w:tcPr>
            <w:tcW w:w="1571" w:type="dxa"/>
            <w:shd w:val="clear" w:color="auto" w:fill="auto"/>
            <w:vAlign w:val="center"/>
          </w:tcPr>
          <w:p w14:paraId="0DBA894E">
            <w:pPr>
              <w:adjustRightInd w:val="0"/>
              <w:snapToGrid w:val="0"/>
              <w:spacing w:line="360" w:lineRule="auto"/>
              <w:jc w:val="center"/>
              <w:rPr>
                <w:rFonts w:hint="eastAsia" w:ascii="微软雅黑" w:hAnsi="微软雅黑" w:eastAsia="微软雅黑" w:cs="微软雅黑"/>
                <w:color w:val="0000FF"/>
                <w:sz w:val="22"/>
                <w:szCs w:val="22"/>
              </w:rPr>
            </w:pPr>
            <w:r>
              <w:rPr>
                <w:rFonts w:hint="eastAsia" w:ascii="微软雅黑" w:hAnsi="微软雅黑" w:eastAsia="微软雅黑" w:cs="微软雅黑"/>
                <w:sz w:val="22"/>
                <w:szCs w:val="22"/>
              </w:rPr>
              <w:t>柜灯</w:t>
            </w:r>
          </w:p>
        </w:tc>
        <w:tc>
          <w:tcPr>
            <w:tcW w:w="6299" w:type="dxa"/>
            <w:shd w:val="clear" w:color="auto" w:fill="auto"/>
            <w:vAlign w:val="center"/>
          </w:tcPr>
          <w:p w14:paraId="48323FAA">
            <w:pPr>
              <w:widowControl/>
              <w:adjustRightInd w:val="0"/>
              <w:snapToGrid w:val="0"/>
              <w:spacing w:line="360" w:lineRule="auto"/>
              <w:rPr>
                <w:rFonts w:hint="eastAsia" w:ascii="微软雅黑" w:hAnsi="微软雅黑" w:eastAsia="微软雅黑" w:cs="微软雅黑"/>
                <w:color w:val="0000FF"/>
                <w:kern w:val="0"/>
                <w:sz w:val="22"/>
                <w:szCs w:val="22"/>
              </w:rPr>
            </w:pPr>
            <w:r>
              <w:rPr>
                <w:rFonts w:hint="eastAsia" w:ascii="微软雅黑" w:hAnsi="微软雅黑" w:eastAsia="微软雅黑" w:cs="微软雅黑"/>
                <w:kern w:val="0"/>
                <w:sz w:val="22"/>
                <w:szCs w:val="22"/>
              </w:rPr>
              <w:t>配置柜内氛围灯，可清晰照明，同时查找耗材时可自动提示所在柜体</w:t>
            </w:r>
          </w:p>
        </w:tc>
      </w:tr>
      <w:tr w14:paraId="58FD1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2" w:type="dxa"/>
            <w:shd w:val="clear" w:color="auto" w:fill="auto"/>
            <w:vAlign w:val="center"/>
          </w:tcPr>
          <w:p w14:paraId="75AB0AD1">
            <w:pPr>
              <w:numPr>
                <w:ilvl w:val="1"/>
                <w:numId w:val="7"/>
              </w:numPr>
              <w:adjustRightInd w:val="0"/>
              <w:snapToGrid w:val="0"/>
              <w:spacing w:line="360" w:lineRule="auto"/>
              <w:jc w:val="center"/>
              <w:rPr>
                <w:rFonts w:hint="eastAsia" w:ascii="微软雅黑" w:hAnsi="微软雅黑" w:eastAsia="微软雅黑" w:cs="微软雅黑"/>
                <w:sz w:val="22"/>
                <w:szCs w:val="22"/>
              </w:rPr>
            </w:pPr>
          </w:p>
        </w:tc>
        <w:tc>
          <w:tcPr>
            <w:tcW w:w="1571" w:type="dxa"/>
            <w:shd w:val="clear" w:color="auto" w:fill="auto"/>
            <w:vAlign w:val="center"/>
          </w:tcPr>
          <w:p w14:paraId="40661582">
            <w:pPr>
              <w:adjustRightInd w:val="0"/>
              <w:snapToGrid w:val="0"/>
              <w:spacing w:line="360" w:lineRule="auto"/>
              <w:jc w:val="center"/>
              <w:rPr>
                <w:rFonts w:hint="eastAsia" w:ascii="微软雅黑" w:hAnsi="微软雅黑" w:eastAsia="微软雅黑" w:cs="微软雅黑"/>
                <w:color w:val="0000FF"/>
                <w:sz w:val="22"/>
                <w:szCs w:val="22"/>
              </w:rPr>
            </w:pPr>
            <w:r>
              <w:rPr>
                <w:rFonts w:hint="eastAsia" w:ascii="微软雅黑" w:hAnsi="微软雅黑" w:eastAsia="微软雅黑" w:cs="微软雅黑"/>
                <w:bCs/>
                <w:sz w:val="22"/>
                <w:szCs w:val="22"/>
              </w:rPr>
              <w:t>应急锁密码盒</w:t>
            </w:r>
          </w:p>
        </w:tc>
        <w:tc>
          <w:tcPr>
            <w:tcW w:w="6299" w:type="dxa"/>
            <w:shd w:val="clear" w:color="auto" w:fill="auto"/>
            <w:vAlign w:val="center"/>
          </w:tcPr>
          <w:p w14:paraId="2753E821">
            <w:pPr>
              <w:widowControl/>
              <w:adjustRightInd w:val="0"/>
              <w:snapToGrid w:val="0"/>
              <w:spacing w:line="360" w:lineRule="auto"/>
              <w:rPr>
                <w:rFonts w:hint="eastAsia" w:ascii="微软雅黑" w:hAnsi="微软雅黑" w:eastAsia="微软雅黑" w:cs="微软雅黑"/>
                <w:color w:val="0000FF"/>
                <w:kern w:val="0"/>
                <w:sz w:val="22"/>
                <w:szCs w:val="22"/>
              </w:rPr>
            </w:pPr>
            <w:r>
              <w:rPr>
                <w:rFonts w:hint="eastAsia" w:ascii="微软雅黑" w:hAnsi="微软雅黑" w:eastAsia="微软雅黑" w:cs="微软雅黑"/>
                <w:sz w:val="22"/>
                <w:szCs w:val="22"/>
              </w:rPr>
              <w:t>柜体配置壁挂式钥匙密码盒，用于存储应急钥匙，密码盒使用至少四位密码锁，防止撬动，紧急情况下可通过密码取出钥匙</w:t>
            </w:r>
          </w:p>
        </w:tc>
      </w:tr>
      <w:tr w14:paraId="65126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2" w:type="dxa"/>
            <w:shd w:val="clear" w:color="auto" w:fill="auto"/>
            <w:vAlign w:val="center"/>
          </w:tcPr>
          <w:p w14:paraId="7FF15D8E">
            <w:pPr>
              <w:numPr>
                <w:ilvl w:val="1"/>
                <w:numId w:val="7"/>
              </w:numPr>
              <w:adjustRightInd w:val="0"/>
              <w:snapToGrid w:val="0"/>
              <w:spacing w:line="360" w:lineRule="auto"/>
              <w:jc w:val="center"/>
              <w:rPr>
                <w:rFonts w:hint="eastAsia" w:ascii="微软雅黑" w:hAnsi="微软雅黑" w:eastAsia="微软雅黑" w:cs="微软雅黑"/>
                <w:sz w:val="22"/>
                <w:szCs w:val="22"/>
              </w:rPr>
            </w:pPr>
          </w:p>
        </w:tc>
        <w:tc>
          <w:tcPr>
            <w:tcW w:w="1571" w:type="dxa"/>
            <w:shd w:val="clear" w:color="auto" w:fill="auto"/>
            <w:vAlign w:val="center"/>
          </w:tcPr>
          <w:p w14:paraId="699F0C37">
            <w:pPr>
              <w:adjustRightInd w:val="0"/>
              <w:snapToGrid w:val="0"/>
              <w:spacing w:line="360" w:lineRule="auto"/>
              <w:jc w:val="center"/>
              <w:rPr>
                <w:rFonts w:hint="eastAsia" w:ascii="微软雅黑" w:hAnsi="微软雅黑" w:eastAsia="微软雅黑" w:cs="微软雅黑"/>
                <w:sz w:val="22"/>
                <w:szCs w:val="22"/>
              </w:rPr>
            </w:pPr>
            <w:r>
              <w:rPr>
                <w:rFonts w:hint="eastAsia" w:ascii="微软雅黑" w:hAnsi="微软雅黑" w:eastAsia="微软雅黑" w:cs="微软雅黑"/>
                <w:sz w:val="22"/>
                <w:szCs w:val="22"/>
              </w:rPr>
              <w:t>脚轮</w:t>
            </w:r>
          </w:p>
        </w:tc>
        <w:tc>
          <w:tcPr>
            <w:tcW w:w="6299" w:type="dxa"/>
            <w:shd w:val="clear" w:color="auto" w:fill="auto"/>
            <w:vAlign w:val="center"/>
          </w:tcPr>
          <w:p w14:paraId="15A48F19">
            <w:pPr>
              <w:widowControl/>
              <w:adjustRightInd w:val="0"/>
              <w:snapToGrid w:val="0"/>
              <w:spacing w:line="360" w:lineRule="auto"/>
              <w:rPr>
                <w:rFonts w:hint="eastAsia" w:ascii="微软雅黑" w:hAnsi="微软雅黑" w:eastAsia="微软雅黑" w:cs="微软雅黑"/>
                <w:kern w:val="0"/>
                <w:sz w:val="22"/>
                <w:szCs w:val="22"/>
              </w:rPr>
            </w:pPr>
            <w:r>
              <w:rPr>
                <w:rFonts w:hint="eastAsia" w:ascii="微软雅黑" w:hAnsi="微软雅黑" w:eastAsia="微软雅黑" w:cs="微软雅黑"/>
                <w:kern w:val="0"/>
                <w:sz w:val="22"/>
                <w:szCs w:val="22"/>
              </w:rPr>
              <w:t>设备带有4个脚轮，可在需要的时候移动安装，移动到位后可锁定</w:t>
            </w:r>
          </w:p>
        </w:tc>
      </w:tr>
    </w:tbl>
    <w:p w14:paraId="49E11A52">
      <w:pPr>
        <w:autoSpaceDE w:val="0"/>
        <w:autoSpaceDN w:val="0"/>
        <w:adjustRightInd w:val="0"/>
        <w:snapToGrid w:val="0"/>
        <w:spacing w:line="360" w:lineRule="auto"/>
        <w:jc w:val="left"/>
        <w:rPr>
          <w:rFonts w:hint="eastAsia" w:ascii="微软雅黑" w:hAnsi="微软雅黑" w:eastAsia="微软雅黑" w:cs="微软雅黑"/>
          <w:sz w:val="20"/>
          <w:szCs w:val="20"/>
        </w:rPr>
      </w:pPr>
    </w:p>
    <w:p w14:paraId="2C164724">
      <w:pPr>
        <w:autoSpaceDE w:val="0"/>
        <w:autoSpaceDN w:val="0"/>
        <w:adjustRightInd w:val="0"/>
        <w:snapToGrid w:val="0"/>
        <w:spacing w:line="360" w:lineRule="auto"/>
        <w:jc w:val="left"/>
        <w:rPr>
          <w:rFonts w:hint="eastAsia" w:ascii="微软雅黑" w:hAnsi="微软雅黑" w:eastAsia="微软雅黑" w:cs="微软雅黑"/>
          <w:sz w:val="20"/>
          <w:szCs w:val="20"/>
        </w:rPr>
      </w:pPr>
    </w:p>
    <w:p w14:paraId="2FC476DB">
      <w:pPr>
        <w:autoSpaceDE w:val="0"/>
        <w:autoSpaceDN w:val="0"/>
        <w:adjustRightInd w:val="0"/>
        <w:snapToGrid w:val="0"/>
        <w:spacing w:line="360" w:lineRule="auto"/>
        <w:jc w:val="left"/>
        <w:rPr>
          <w:rFonts w:hint="eastAsia" w:ascii="微软雅黑" w:hAnsi="微软雅黑" w:eastAsia="微软雅黑" w:cs="微软雅黑"/>
          <w:sz w:val="20"/>
          <w:szCs w:val="20"/>
        </w:rPr>
      </w:pPr>
    </w:p>
    <w:p w14:paraId="3B779882">
      <w:pPr>
        <w:spacing w:line="360" w:lineRule="exact"/>
        <w:rPr>
          <w:rFonts w:hint="eastAsia" w:ascii="微软雅黑" w:hAnsi="微软雅黑" w:eastAsia="微软雅黑" w:cs="微软雅黑"/>
          <w:b/>
          <w:sz w:val="24"/>
        </w:rPr>
      </w:pPr>
      <w:r>
        <w:rPr>
          <w:rFonts w:hint="eastAsia" w:ascii="微软雅黑" w:hAnsi="微软雅黑" w:eastAsia="微软雅黑" w:cs="微软雅黑"/>
          <w:b/>
          <w:sz w:val="24"/>
        </w:rPr>
        <w:t>六、商务要求</w:t>
      </w:r>
    </w:p>
    <w:p w14:paraId="76229574">
      <w:pPr>
        <w:spacing w:line="400" w:lineRule="exact"/>
        <w:rPr>
          <w:rFonts w:hint="eastAsia" w:ascii="微软雅黑" w:hAnsi="微软雅黑" w:eastAsia="微软雅黑" w:cs="微软雅黑"/>
          <w:b/>
          <w:kern w:val="0"/>
          <w:szCs w:val="21"/>
        </w:rPr>
      </w:pPr>
      <w:r>
        <w:rPr>
          <w:rFonts w:hint="eastAsia" w:ascii="微软雅黑" w:hAnsi="微软雅黑" w:eastAsia="微软雅黑" w:cs="微软雅黑"/>
          <w:b/>
          <w:kern w:val="0"/>
          <w:szCs w:val="21"/>
        </w:rPr>
        <w:t>6.1售后服务要求</w:t>
      </w:r>
    </w:p>
    <w:p w14:paraId="27CC885D">
      <w:pPr>
        <w:numPr>
          <w:ilvl w:val="0"/>
          <w:numId w:val="9"/>
        </w:numPr>
        <w:spacing w:line="360" w:lineRule="exact"/>
        <w:rPr>
          <w:rFonts w:hint="eastAsia" w:ascii="微软雅黑" w:hAnsi="微软雅黑" w:eastAsia="微软雅黑" w:cs="微软雅黑"/>
          <w:szCs w:val="21"/>
        </w:rPr>
      </w:pPr>
      <w:r>
        <w:rPr>
          <w:rFonts w:hint="eastAsia" w:ascii="微软雅黑" w:hAnsi="微软雅黑" w:eastAsia="微软雅黑" w:cs="微软雅黑"/>
          <w:szCs w:val="21"/>
        </w:rPr>
        <w:t>送货上门，负责安装、调试合格</w:t>
      </w:r>
    </w:p>
    <w:p w14:paraId="6C983020">
      <w:pPr>
        <w:numPr>
          <w:ilvl w:val="0"/>
          <w:numId w:val="9"/>
        </w:numPr>
        <w:spacing w:line="360" w:lineRule="exact"/>
        <w:rPr>
          <w:rFonts w:hint="eastAsia" w:ascii="微软雅黑" w:hAnsi="微软雅黑" w:eastAsia="微软雅黑" w:cs="微软雅黑"/>
          <w:szCs w:val="21"/>
        </w:rPr>
      </w:pPr>
      <w:r>
        <w:rPr>
          <w:rFonts w:hint="eastAsia" w:ascii="微软雅黑" w:hAnsi="微软雅黑" w:eastAsia="微软雅黑" w:cs="微软雅黑"/>
          <w:szCs w:val="21"/>
        </w:rPr>
        <w:t>能安排固定人员在医院进行质量跟踪服务。</w:t>
      </w:r>
    </w:p>
    <w:p w14:paraId="257B1B63">
      <w:pPr>
        <w:numPr>
          <w:ilvl w:val="0"/>
          <w:numId w:val="9"/>
        </w:numPr>
        <w:spacing w:line="360" w:lineRule="exact"/>
        <w:rPr>
          <w:rFonts w:hint="eastAsia" w:ascii="微软雅黑" w:hAnsi="微软雅黑" w:eastAsia="微软雅黑" w:cs="微软雅黑"/>
          <w:szCs w:val="21"/>
        </w:rPr>
      </w:pPr>
      <w:r>
        <w:rPr>
          <w:rFonts w:hint="eastAsia" w:ascii="微软雅黑" w:hAnsi="微软雅黑" w:eastAsia="微软雅黑" w:cs="微软雅黑"/>
          <w:szCs w:val="21"/>
        </w:rPr>
        <w:t>提供现场技术培训，保证使用人员正常操作设备的各种功能，合同期内技术支持。</w:t>
      </w:r>
    </w:p>
    <w:p w14:paraId="7ED65DD5">
      <w:pPr>
        <w:spacing w:line="400" w:lineRule="exact"/>
        <w:rPr>
          <w:rFonts w:hint="eastAsia" w:ascii="微软雅黑" w:hAnsi="微软雅黑" w:eastAsia="微软雅黑" w:cs="微软雅黑"/>
          <w:b/>
          <w:kern w:val="0"/>
          <w:szCs w:val="21"/>
        </w:rPr>
      </w:pPr>
      <w:r>
        <w:rPr>
          <w:rFonts w:hint="eastAsia" w:ascii="微软雅黑" w:hAnsi="微软雅黑" w:eastAsia="微软雅黑" w:cs="微软雅黑"/>
          <w:b/>
          <w:kern w:val="0"/>
          <w:szCs w:val="21"/>
        </w:rPr>
        <w:t>6.2其他要求</w:t>
      </w:r>
    </w:p>
    <w:p w14:paraId="00DAAF6A">
      <w:pPr>
        <w:numPr>
          <w:ilvl w:val="0"/>
          <w:numId w:val="10"/>
        </w:numPr>
        <w:spacing w:line="400" w:lineRule="exact"/>
        <w:rPr>
          <w:rFonts w:hint="eastAsia" w:ascii="微软雅黑" w:hAnsi="微软雅黑" w:eastAsia="微软雅黑" w:cs="微软雅黑"/>
          <w:b/>
          <w:kern w:val="0"/>
          <w:szCs w:val="21"/>
        </w:rPr>
      </w:pPr>
      <w:r>
        <w:rPr>
          <w:rFonts w:hint="eastAsia" w:ascii="微软雅黑" w:hAnsi="微软雅黑" w:eastAsia="微软雅黑" w:cs="微软雅黑"/>
          <w:b/>
          <w:kern w:val="0"/>
          <w:szCs w:val="21"/>
        </w:rPr>
        <w:t>交付地点：广西壮族自治区南溪山医院</w:t>
      </w:r>
    </w:p>
    <w:p w14:paraId="608832DF">
      <w:pPr>
        <w:spacing w:line="400" w:lineRule="exact"/>
        <w:ind w:firstLine="420" w:firstLineChars="200"/>
        <w:rPr>
          <w:rFonts w:hint="eastAsia" w:ascii="微软雅黑" w:hAnsi="微软雅黑" w:eastAsia="微软雅黑" w:cs="微软雅黑"/>
          <w:b/>
          <w:kern w:val="0"/>
          <w:szCs w:val="21"/>
        </w:rPr>
      </w:pPr>
      <w:r>
        <w:rPr>
          <w:rFonts w:hint="eastAsia" w:ascii="微软雅黑" w:hAnsi="微软雅黑" w:eastAsia="微软雅黑" w:cs="微软雅黑"/>
          <w:b/>
          <w:kern w:val="0"/>
          <w:szCs w:val="21"/>
        </w:rPr>
        <w:t>2.交付时间：自合同签订后4个月内</w:t>
      </w:r>
    </w:p>
    <w:p w14:paraId="320E090F">
      <w:pPr>
        <w:spacing w:line="360" w:lineRule="exact"/>
        <w:ind w:left="425"/>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3.付款方式：本项目无预付款，项目建设正式使用后，采购人按三期支付给中标人，每年</w:t>
      </w:r>
      <w:r>
        <w:rPr>
          <w:rFonts w:hint="eastAsia" w:ascii="微软雅黑" w:hAnsi="微软雅黑" w:eastAsia="微软雅黑" w:cs="微软雅黑"/>
          <w:color w:val="000000" w:themeColor="text1"/>
          <w:szCs w:val="21"/>
          <w:lang w:val="en-US" w:eastAsia="zh-CN"/>
          <w14:textFill>
            <w14:solidFill>
              <w14:schemeClr w14:val="tx1"/>
            </w14:solidFill>
          </w14:textFill>
        </w:rPr>
        <w:t>支付一期费用</w:t>
      </w:r>
      <w:r>
        <w:rPr>
          <w:rFonts w:hint="eastAsia" w:ascii="微软雅黑" w:hAnsi="微软雅黑" w:eastAsia="微软雅黑" w:cs="微软雅黑"/>
          <w:color w:val="000000" w:themeColor="text1"/>
          <w:szCs w:val="21"/>
          <w14:textFill>
            <w14:solidFill>
              <w14:schemeClr w14:val="tx1"/>
            </w14:solidFill>
          </w14:textFill>
        </w:rPr>
        <w:t>。</w:t>
      </w:r>
      <w:bookmarkEnd w:id="17"/>
      <w:bookmarkEnd w:id="18"/>
      <w:bookmarkEnd w:id="19"/>
    </w:p>
    <w:p w14:paraId="186A4E2B">
      <w:pPr>
        <w:pStyle w:val="5"/>
        <w:snapToGrid w:val="0"/>
        <w:spacing w:before="120" w:after="120" w:line="320" w:lineRule="exact"/>
        <w:outlineLvl w:val="0"/>
        <w:rPr>
          <w:rFonts w:hint="eastAsia" w:ascii="微软雅黑" w:hAnsi="微软雅黑" w:eastAsia="微软雅黑" w:cs="微软雅黑"/>
          <w:b/>
          <w:bCs/>
          <w:sz w:val="32"/>
          <w:szCs w:val="32"/>
        </w:rPr>
      </w:pPr>
    </w:p>
    <w:p w14:paraId="37DB7A49">
      <w:pPr>
        <w:pStyle w:val="5"/>
        <w:snapToGrid w:val="0"/>
        <w:spacing w:before="120" w:after="120" w:line="320" w:lineRule="exact"/>
        <w:outlineLvl w:val="0"/>
        <w:rPr>
          <w:rFonts w:hint="eastAsia" w:ascii="微软雅黑" w:hAnsi="微软雅黑" w:eastAsia="微软雅黑" w:cs="微软雅黑"/>
          <w:b/>
          <w:bCs/>
          <w:sz w:val="32"/>
          <w:szCs w:val="32"/>
        </w:rPr>
      </w:pP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18994">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02096595"/>
    </w:sdtPr>
    <w:sdtContent>
      <w:p w14:paraId="46ED6E8F">
        <w:pPr>
          <w:pStyle w:val="6"/>
          <w:jc w:val="right"/>
        </w:pPr>
        <w:r>
          <w:fldChar w:fldCharType="begin"/>
        </w:r>
        <w:r>
          <w:instrText xml:space="preserve">PAGE   \* MERGEFORMAT</w:instrText>
        </w:r>
        <w:r>
          <w:fldChar w:fldCharType="separate"/>
        </w:r>
        <w:r>
          <w:rPr>
            <w:lang w:val="zh-CN"/>
          </w:rPr>
          <w:t>2</w:t>
        </w:r>
        <w:r>
          <w:fldChar w:fldCharType="end"/>
        </w:r>
      </w:p>
    </w:sdtContent>
  </w:sdt>
  <w:p w14:paraId="1DB74908">
    <w:pPr>
      <w:pStyle w:val="6"/>
      <w:tabs>
        <w:tab w:val="clear" w:pos="8306"/>
      </w:tabs>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E9007D"/>
    <w:multiLevelType w:val="singleLevel"/>
    <w:tmpl w:val="81E9007D"/>
    <w:lvl w:ilvl="0" w:tentative="0">
      <w:start w:val="1"/>
      <w:numFmt w:val="chineseCounting"/>
      <w:suff w:val="nothing"/>
      <w:lvlText w:val="%1、"/>
      <w:lvlJc w:val="left"/>
      <w:rPr>
        <w:rFonts w:hint="eastAsia"/>
      </w:rPr>
    </w:lvl>
  </w:abstractNum>
  <w:abstractNum w:abstractNumId="1">
    <w:nsid w:val="06B760E2"/>
    <w:multiLevelType w:val="multilevel"/>
    <w:tmpl w:val="06B760E2"/>
    <w:lvl w:ilvl="0" w:tentative="0">
      <w:start w:val="1"/>
      <w:numFmt w:val="decimal"/>
      <w:lvlText w:val="%1."/>
      <w:lvlJc w:val="left"/>
      <w:pPr>
        <w:ind w:left="425" w:hanging="425"/>
      </w:pPr>
      <w:rPr>
        <w:rFonts w:hint="default"/>
      </w:rPr>
    </w:lvl>
    <w:lvl w:ilvl="1" w:tentative="0">
      <w:start w:val="1"/>
      <w:numFmt w:val="decimal"/>
      <w:suff w:val="nothing"/>
      <w:lvlText w:val="%1.%2"/>
      <w:lvlJc w:val="left"/>
      <w:pPr>
        <w:ind w:left="0" w:firstLine="0"/>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
    <w:nsid w:val="17E27F71"/>
    <w:multiLevelType w:val="multilevel"/>
    <w:tmpl w:val="17E27F71"/>
    <w:lvl w:ilvl="0" w:tentative="0">
      <w:start w:val="1"/>
      <w:numFmt w:val="decimal"/>
      <w:suff w:val="space"/>
      <w:lvlText w:val="%1."/>
      <w:lvlJc w:val="left"/>
      <w:pPr>
        <w:ind w:left="0" w:firstLine="425"/>
      </w:pPr>
      <w:rPr>
        <w:rFonts w:hint="eastAsia"/>
      </w:rPr>
    </w:lvl>
    <w:lvl w:ilvl="1" w:tentative="0">
      <w:start w:val="1"/>
      <w:numFmt w:val="decimalEnclosedCircle"/>
      <w:lvlText w:val="%2"/>
      <w:lvlJc w:val="left"/>
      <w:pPr>
        <w:ind w:left="1260" w:hanging="36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abstractNum w:abstractNumId="3">
    <w:nsid w:val="1BC75CB7"/>
    <w:multiLevelType w:val="multilevel"/>
    <w:tmpl w:val="1BC75CB7"/>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abstractNum w:abstractNumId="4">
    <w:nsid w:val="22B77D56"/>
    <w:multiLevelType w:val="multilevel"/>
    <w:tmpl w:val="22B77D56"/>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abstractNum w:abstractNumId="5">
    <w:nsid w:val="2EDE2B99"/>
    <w:multiLevelType w:val="multilevel"/>
    <w:tmpl w:val="2EDE2B99"/>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abstractNum w:abstractNumId="6">
    <w:nsid w:val="31A25BEA"/>
    <w:multiLevelType w:val="multilevel"/>
    <w:tmpl w:val="31A25BEA"/>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abstractNum w:abstractNumId="7">
    <w:nsid w:val="687985D9"/>
    <w:multiLevelType w:val="singleLevel"/>
    <w:tmpl w:val="687985D9"/>
    <w:lvl w:ilvl="0" w:tentative="0">
      <w:start w:val="1"/>
      <w:numFmt w:val="decimal"/>
      <w:suff w:val="nothing"/>
      <w:lvlText w:val="%1."/>
      <w:lvlJc w:val="left"/>
      <w:pPr>
        <w:ind w:left="420" w:firstLine="0"/>
      </w:pPr>
    </w:lvl>
  </w:abstractNum>
  <w:abstractNum w:abstractNumId="8">
    <w:nsid w:val="7CBEEBDD"/>
    <w:multiLevelType w:val="multilevel"/>
    <w:tmpl w:val="7CBEEBDD"/>
    <w:lvl w:ilvl="0" w:tentative="0">
      <w:start w:val="1"/>
      <w:numFmt w:val="decimal"/>
      <w:suff w:val="nothing"/>
      <w:lvlText w:val="%1"/>
      <w:lvlJc w:val="left"/>
      <w:pPr>
        <w:ind w:left="0" w:firstLine="0"/>
      </w:pPr>
      <w:rPr>
        <w:rFonts w:hint="default"/>
        <w:b w:val="0"/>
      </w:rPr>
    </w:lvl>
    <w:lvl w:ilvl="1" w:tentative="0">
      <w:start w:val="1"/>
      <w:numFmt w:val="decimal"/>
      <w:suff w:val="nothing"/>
      <w:lvlText w:val="%1.%2"/>
      <w:lvlJc w:val="left"/>
      <w:pPr>
        <w:ind w:left="0" w:firstLine="0"/>
      </w:pPr>
      <w:rPr>
        <w:rFonts w:hint="default"/>
        <w:b w:val="0"/>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9">
    <w:nsid w:val="7FCC06F1"/>
    <w:multiLevelType w:val="multilevel"/>
    <w:tmpl w:val="7FCC06F1"/>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num w:numId="1">
    <w:abstractNumId w:val="0"/>
  </w:num>
  <w:num w:numId="2">
    <w:abstractNumId w:val="9"/>
  </w:num>
  <w:num w:numId="3">
    <w:abstractNumId w:val="4"/>
  </w:num>
  <w:num w:numId="4">
    <w:abstractNumId w:val="6"/>
  </w:num>
  <w:num w:numId="5">
    <w:abstractNumId w:val="5"/>
  </w:num>
  <w:num w:numId="6">
    <w:abstractNumId w:val="3"/>
  </w:num>
  <w:num w:numId="7">
    <w:abstractNumId w:val="8"/>
  </w:num>
  <w:num w:numId="8">
    <w:abstractNumId w:val="1"/>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doNotDisplayPageBoundaries w:val="1"/>
  <w:embedSystemFonts/>
  <w:bordersDoNotSurroundHeader w:val="1"/>
  <w:bordersDoNotSurroundFooter w:val="1"/>
  <w:attachedTemplate r:id="rId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JlZjYyN2E2MTAxODRhMTQzYTYyMWVmMGUxNzFiMmYifQ=="/>
  </w:docVars>
  <w:rsids>
    <w:rsidRoot w:val="1DA002D4"/>
    <w:rsid w:val="0001202F"/>
    <w:rsid w:val="00020A97"/>
    <w:rsid w:val="00064E90"/>
    <w:rsid w:val="0008643C"/>
    <w:rsid w:val="000965B9"/>
    <w:rsid w:val="00151580"/>
    <w:rsid w:val="001664B4"/>
    <w:rsid w:val="00177B6C"/>
    <w:rsid w:val="001A18D0"/>
    <w:rsid w:val="001D47A7"/>
    <w:rsid w:val="001D63D2"/>
    <w:rsid w:val="001E3CE7"/>
    <w:rsid w:val="00261FC1"/>
    <w:rsid w:val="00272DDE"/>
    <w:rsid w:val="00280001"/>
    <w:rsid w:val="00290F52"/>
    <w:rsid w:val="00293A72"/>
    <w:rsid w:val="002D61E3"/>
    <w:rsid w:val="002F4943"/>
    <w:rsid w:val="00314A8F"/>
    <w:rsid w:val="00325A08"/>
    <w:rsid w:val="00364B12"/>
    <w:rsid w:val="003655AE"/>
    <w:rsid w:val="00386D2D"/>
    <w:rsid w:val="00394B04"/>
    <w:rsid w:val="003C1B56"/>
    <w:rsid w:val="0041306D"/>
    <w:rsid w:val="0042360E"/>
    <w:rsid w:val="0043405B"/>
    <w:rsid w:val="004572D4"/>
    <w:rsid w:val="004A4DC6"/>
    <w:rsid w:val="004B1402"/>
    <w:rsid w:val="004E4BAE"/>
    <w:rsid w:val="004E6355"/>
    <w:rsid w:val="004F535F"/>
    <w:rsid w:val="005042D7"/>
    <w:rsid w:val="005363D2"/>
    <w:rsid w:val="00554544"/>
    <w:rsid w:val="005C7982"/>
    <w:rsid w:val="005D0296"/>
    <w:rsid w:val="00604821"/>
    <w:rsid w:val="00605B24"/>
    <w:rsid w:val="00611E6E"/>
    <w:rsid w:val="00620DC1"/>
    <w:rsid w:val="00662083"/>
    <w:rsid w:val="006B1C86"/>
    <w:rsid w:val="006E1271"/>
    <w:rsid w:val="006E1BC4"/>
    <w:rsid w:val="007347D2"/>
    <w:rsid w:val="00761292"/>
    <w:rsid w:val="00777644"/>
    <w:rsid w:val="007C3018"/>
    <w:rsid w:val="007F3FC9"/>
    <w:rsid w:val="008045A1"/>
    <w:rsid w:val="00817C3A"/>
    <w:rsid w:val="008209F4"/>
    <w:rsid w:val="0083413D"/>
    <w:rsid w:val="00851763"/>
    <w:rsid w:val="0086393A"/>
    <w:rsid w:val="00864DE0"/>
    <w:rsid w:val="00875920"/>
    <w:rsid w:val="00921E57"/>
    <w:rsid w:val="00943724"/>
    <w:rsid w:val="009479C8"/>
    <w:rsid w:val="00976746"/>
    <w:rsid w:val="00983916"/>
    <w:rsid w:val="00983B96"/>
    <w:rsid w:val="00996396"/>
    <w:rsid w:val="009D4631"/>
    <w:rsid w:val="009E3A1C"/>
    <w:rsid w:val="00A23B81"/>
    <w:rsid w:val="00A50DDB"/>
    <w:rsid w:val="00A57A76"/>
    <w:rsid w:val="00A66EBA"/>
    <w:rsid w:val="00A80616"/>
    <w:rsid w:val="00AA4B26"/>
    <w:rsid w:val="00AD3319"/>
    <w:rsid w:val="00AF0C13"/>
    <w:rsid w:val="00B02DF1"/>
    <w:rsid w:val="00B1407E"/>
    <w:rsid w:val="00B173C0"/>
    <w:rsid w:val="00B2118E"/>
    <w:rsid w:val="00B242D1"/>
    <w:rsid w:val="00B54829"/>
    <w:rsid w:val="00B77E16"/>
    <w:rsid w:val="00C20D2D"/>
    <w:rsid w:val="00C24997"/>
    <w:rsid w:val="00C25512"/>
    <w:rsid w:val="00C5580C"/>
    <w:rsid w:val="00C73C6B"/>
    <w:rsid w:val="00CA1F54"/>
    <w:rsid w:val="00CE006C"/>
    <w:rsid w:val="00D32AAB"/>
    <w:rsid w:val="00D44D11"/>
    <w:rsid w:val="00D46345"/>
    <w:rsid w:val="00D47777"/>
    <w:rsid w:val="00D85962"/>
    <w:rsid w:val="00D94C8E"/>
    <w:rsid w:val="00D94E30"/>
    <w:rsid w:val="00D97439"/>
    <w:rsid w:val="00DA1385"/>
    <w:rsid w:val="00DB060E"/>
    <w:rsid w:val="00DB2C32"/>
    <w:rsid w:val="00DE2157"/>
    <w:rsid w:val="00DF4899"/>
    <w:rsid w:val="00DF4AEB"/>
    <w:rsid w:val="00E10716"/>
    <w:rsid w:val="00E12A75"/>
    <w:rsid w:val="00E42747"/>
    <w:rsid w:val="00E83E87"/>
    <w:rsid w:val="00E87880"/>
    <w:rsid w:val="00E9494A"/>
    <w:rsid w:val="00EC06A3"/>
    <w:rsid w:val="00EF4A13"/>
    <w:rsid w:val="00F023F1"/>
    <w:rsid w:val="00F04102"/>
    <w:rsid w:val="00F760AC"/>
    <w:rsid w:val="00FA37B1"/>
    <w:rsid w:val="00FB502D"/>
    <w:rsid w:val="00FD1A97"/>
    <w:rsid w:val="00FF0565"/>
    <w:rsid w:val="02083474"/>
    <w:rsid w:val="05B754F5"/>
    <w:rsid w:val="05D5065C"/>
    <w:rsid w:val="07090B84"/>
    <w:rsid w:val="087748E2"/>
    <w:rsid w:val="0ED13111"/>
    <w:rsid w:val="16B223C8"/>
    <w:rsid w:val="19DB5C40"/>
    <w:rsid w:val="1AC913AF"/>
    <w:rsid w:val="1DA002D4"/>
    <w:rsid w:val="1F7652AC"/>
    <w:rsid w:val="220F34C4"/>
    <w:rsid w:val="2652078E"/>
    <w:rsid w:val="27FC7EAE"/>
    <w:rsid w:val="2C53412A"/>
    <w:rsid w:val="2F3C583A"/>
    <w:rsid w:val="300C4B31"/>
    <w:rsid w:val="308B55FF"/>
    <w:rsid w:val="331719CF"/>
    <w:rsid w:val="34352275"/>
    <w:rsid w:val="34AA1FFC"/>
    <w:rsid w:val="35592615"/>
    <w:rsid w:val="397A1D08"/>
    <w:rsid w:val="3A37027A"/>
    <w:rsid w:val="3AEE274E"/>
    <w:rsid w:val="3D88619E"/>
    <w:rsid w:val="3DD844D6"/>
    <w:rsid w:val="3E8B451A"/>
    <w:rsid w:val="4125079D"/>
    <w:rsid w:val="45B345F4"/>
    <w:rsid w:val="484F6191"/>
    <w:rsid w:val="4B972070"/>
    <w:rsid w:val="4C9E0B94"/>
    <w:rsid w:val="4F5F24FB"/>
    <w:rsid w:val="572A655F"/>
    <w:rsid w:val="57E328CB"/>
    <w:rsid w:val="57E93FCF"/>
    <w:rsid w:val="58C17A25"/>
    <w:rsid w:val="59F0461E"/>
    <w:rsid w:val="5D39657D"/>
    <w:rsid w:val="5F013271"/>
    <w:rsid w:val="5F586378"/>
    <w:rsid w:val="62E52CA7"/>
    <w:rsid w:val="66091F81"/>
    <w:rsid w:val="681D48A0"/>
    <w:rsid w:val="698A6335"/>
    <w:rsid w:val="6BC371F3"/>
    <w:rsid w:val="6C1B7E4B"/>
    <w:rsid w:val="6D535020"/>
    <w:rsid w:val="6DD8201C"/>
    <w:rsid w:val="6E21153B"/>
    <w:rsid w:val="6EF0252C"/>
    <w:rsid w:val="74C35B21"/>
    <w:rsid w:val="74FF3488"/>
    <w:rsid w:val="75800992"/>
    <w:rsid w:val="7800281B"/>
    <w:rsid w:val="789214E0"/>
    <w:rsid w:val="7B6463D8"/>
    <w:rsid w:val="7FD747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99"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5"/>
    <w:qFormat/>
    <w:uiPriority w:val="0"/>
    <w:pPr>
      <w:keepNext/>
      <w:keepLines/>
      <w:spacing w:before="340" w:after="330" w:line="578" w:lineRule="auto"/>
      <w:outlineLvl w:val="0"/>
    </w:pPr>
    <w:rPr>
      <w:b/>
      <w:bCs/>
      <w:kern w:val="44"/>
      <w:sz w:val="44"/>
      <w:szCs w:val="44"/>
    </w:rPr>
  </w:style>
  <w:style w:type="paragraph" w:styleId="3">
    <w:name w:val="heading 3"/>
    <w:basedOn w:val="1"/>
    <w:next w:val="1"/>
    <w:link w:val="22"/>
    <w:qFormat/>
    <w:uiPriority w:val="0"/>
    <w:pPr>
      <w:keepNext/>
      <w:keepLines/>
      <w:spacing w:line="600" w:lineRule="exact"/>
      <w:ind w:firstLine="643" w:firstLineChars="200"/>
      <w:outlineLvl w:val="2"/>
    </w:pPr>
    <w:rPr>
      <w:rFonts w:ascii="Times New Roman" w:hAnsi="Times New Roman" w:eastAsia="宋体" w:cs="Times New Roman"/>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Plain Text"/>
    <w:basedOn w:val="1"/>
    <w:link w:val="27"/>
    <w:qFormat/>
    <w:uiPriority w:val="99"/>
    <w:rPr>
      <w:rFonts w:ascii="宋体" w:hAnsi="Courier New" w:eastAsia="宋体" w:cs="Courier New"/>
      <w:szCs w:val="21"/>
    </w:rPr>
  </w:style>
  <w:style w:type="paragraph" w:styleId="6">
    <w:name w:val="footer"/>
    <w:basedOn w:val="1"/>
    <w:link w:val="26"/>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0"/>
    <w:pPr>
      <w:tabs>
        <w:tab w:val="right" w:leader="dot" w:pos="8398"/>
      </w:tabs>
      <w:ind w:firstLine="240" w:firstLineChars="100"/>
      <w:jc w:val="left"/>
    </w:pPr>
    <w:rPr>
      <w:rFonts w:ascii="宋体" w:hAnsi="宋体"/>
      <w:b/>
      <w:bCs/>
      <w:caps/>
      <w:sz w:val="24"/>
    </w:rPr>
  </w:style>
  <w:style w:type="paragraph" w:styleId="9">
    <w:name w:val="Normal (Web)"/>
    <w:basedOn w:val="1"/>
    <w:qFormat/>
    <w:uiPriority w:val="0"/>
    <w:pPr>
      <w:widowControl/>
      <w:spacing w:before="100" w:beforeAutospacing="1" w:after="100" w:afterAutospacing="1"/>
      <w:jc w:val="left"/>
    </w:pPr>
    <w:rPr>
      <w:rFonts w:ascii="宋体" w:hAnsi="宋体" w:eastAsia="宋体" w:cs="Times New Roman"/>
      <w:kern w:val="0"/>
      <w:sz w:val="24"/>
    </w:rPr>
  </w:style>
  <w:style w:type="paragraph" w:styleId="10">
    <w:name w:val="index 1"/>
    <w:basedOn w:val="1"/>
    <w:next w:val="1"/>
    <w:qFormat/>
    <w:uiPriority w:val="0"/>
    <w:pPr>
      <w:spacing w:line="400" w:lineRule="exact"/>
      <w:ind w:firstLine="420" w:firstLineChars="200"/>
    </w:pPr>
    <w:rPr>
      <w:rFonts w:ascii="宋体" w:hAnsi="Courier New" w:eastAsia="宋体" w:cs="Times New Roman"/>
      <w:b/>
      <w:szCs w:val="20"/>
    </w:rPr>
  </w:style>
  <w:style w:type="paragraph" w:styleId="11">
    <w:name w:val="Title"/>
    <w:basedOn w:val="1"/>
    <w:next w:val="1"/>
    <w:link w:val="24"/>
    <w:qFormat/>
    <w:uiPriority w:val="0"/>
    <w:pPr>
      <w:spacing w:before="240" w:after="60"/>
      <w:jc w:val="center"/>
      <w:outlineLvl w:val="0"/>
    </w:pPr>
    <w:rPr>
      <w:rFonts w:asciiTheme="majorHAnsi" w:hAnsiTheme="majorHAnsi" w:eastAsiaTheme="majorEastAsia" w:cstheme="majorBidi"/>
      <w:b/>
      <w:bCs/>
      <w:sz w:val="32"/>
      <w:szCs w:val="32"/>
    </w:rPr>
  </w:style>
  <w:style w:type="table" w:styleId="13">
    <w:name w:val="Table Grid"/>
    <w:basedOn w:val="12"/>
    <w:qFormat/>
    <w:uiPriority w:val="39"/>
    <w:rPr>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Hyperlink"/>
    <w:qFormat/>
    <w:uiPriority w:val="0"/>
    <w:rPr>
      <w:color w:val="0000FF"/>
      <w:u w:val="single"/>
    </w:rPr>
  </w:style>
  <w:style w:type="character" w:styleId="17">
    <w:name w:val="annotation reference"/>
    <w:qFormat/>
    <w:uiPriority w:val="0"/>
    <w:rPr>
      <w:sz w:val="21"/>
      <w:szCs w:val="21"/>
    </w:rPr>
  </w:style>
  <w:style w:type="paragraph" w:customStyle="1" w:styleId="18">
    <w:name w:val="方案正文"/>
    <w:basedOn w:val="1"/>
    <w:qFormat/>
    <w:uiPriority w:val="0"/>
    <w:pPr>
      <w:suppressAutoHyphens/>
      <w:spacing w:line="312" w:lineRule="auto"/>
      <w:ind w:firstLine="200"/>
    </w:pPr>
    <w:rPr>
      <w:rFonts w:eastAsia="Times New Roman"/>
      <w:kern w:val="1"/>
    </w:rPr>
  </w:style>
  <w:style w:type="paragraph" w:customStyle="1" w:styleId="19">
    <w:name w:val="列出段落1"/>
    <w:basedOn w:val="1"/>
    <w:qFormat/>
    <w:uiPriority w:val="0"/>
    <w:pPr>
      <w:ind w:firstLine="420" w:firstLineChars="200"/>
    </w:pPr>
    <w:rPr>
      <w:rFonts w:ascii="Calibri" w:hAnsi="Calibri"/>
    </w:rPr>
  </w:style>
  <w:style w:type="paragraph" w:styleId="20">
    <w:name w:val="List Paragraph"/>
    <w:basedOn w:val="1"/>
    <w:link w:val="21"/>
    <w:qFormat/>
    <w:uiPriority w:val="34"/>
    <w:pPr>
      <w:ind w:firstLine="420" w:firstLineChars="200"/>
    </w:pPr>
    <w:rPr>
      <w:rFonts w:ascii="Calibri" w:hAnsi="Calibri" w:eastAsia="宋体" w:cs="Times New Roman"/>
      <w:szCs w:val="22"/>
    </w:rPr>
  </w:style>
  <w:style w:type="character" w:customStyle="1" w:styleId="21">
    <w:name w:val="列表段落 字符"/>
    <w:link w:val="20"/>
    <w:qFormat/>
    <w:uiPriority w:val="34"/>
    <w:rPr>
      <w:rFonts w:ascii="Calibri" w:hAnsi="Calibri"/>
      <w:kern w:val="2"/>
      <w:sz w:val="21"/>
      <w:szCs w:val="22"/>
    </w:rPr>
  </w:style>
  <w:style w:type="character" w:customStyle="1" w:styleId="22">
    <w:name w:val="标题 3 字符"/>
    <w:basedOn w:val="14"/>
    <w:link w:val="3"/>
    <w:qFormat/>
    <w:uiPriority w:val="0"/>
    <w:rPr>
      <w:b/>
      <w:bCs/>
      <w:kern w:val="2"/>
      <w:sz w:val="32"/>
      <w:szCs w:val="32"/>
    </w:rPr>
  </w:style>
  <w:style w:type="paragraph" w:customStyle="1" w:styleId="23">
    <w:name w:val="Default"/>
    <w:basedOn w:val="11"/>
    <w:next w:val="2"/>
    <w:qFormat/>
    <w:uiPriority w:val="0"/>
    <w:pPr>
      <w:autoSpaceDE w:val="0"/>
      <w:autoSpaceDN w:val="0"/>
      <w:adjustRightInd w:val="0"/>
      <w:jc w:val="left"/>
    </w:pPr>
    <w:rPr>
      <w:rFonts w:ascii="Times New Roman" w:hAnsi="Times New Roman" w:eastAsia="宋体" w:cs="Times New Roman"/>
      <w:color w:val="000000"/>
      <w:kern w:val="0"/>
      <w:sz w:val="24"/>
      <w:szCs w:val="24"/>
    </w:rPr>
  </w:style>
  <w:style w:type="character" w:customStyle="1" w:styleId="24">
    <w:name w:val="标题 字符"/>
    <w:basedOn w:val="14"/>
    <w:link w:val="11"/>
    <w:qFormat/>
    <w:uiPriority w:val="0"/>
    <w:rPr>
      <w:rFonts w:asciiTheme="majorHAnsi" w:hAnsiTheme="majorHAnsi" w:eastAsiaTheme="majorEastAsia" w:cstheme="majorBidi"/>
      <w:b/>
      <w:bCs/>
      <w:kern w:val="2"/>
      <w:sz w:val="32"/>
      <w:szCs w:val="32"/>
    </w:rPr>
  </w:style>
  <w:style w:type="character" w:customStyle="1" w:styleId="25">
    <w:name w:val="标题 1 字符"/>
    <w:basedOn w:val="14"/>
    <w:link w:val="2"/>
    <w:qFormat/>
    <w:uiPriority w:val="0"/>
    <w:rPr>
      <w:rFonts w:asciiTheme="minorHAnsi" w:hAnsiTheme="minorHAnsi" w:eastAsiaTheme="minorEastAsia" w:cstheme="minorBidi"/>
      <w:b/>
      <w:bCs/>
      <w:kern w:val="44"/>
      <w:sz w:val="44"/>
      <w:szCs w:val="44"/>
    </w:rPr>
  </w:style>
  <w:style w:type="character" w:customStyle="1" w:styleId="26">
    <w:name w:val="页脚 字符"/>
    <w:basedOn w:val="14"/>
    <w:link w:val="6"/>
    <w:qFormat/>
    <w:uiPriority w:val="99"/>
    <w:rPr>
      <w:rFonts w:asciiTheme="minorHAnsi" w:hAnsiTheme="minorHAnsi" w:eastAsiaTheme="minorEastAsia" w:cstheme="minorBidi"/>
      <w:kern w:val="2"/>
      <w:sz w:val="18"/>
      <w:szCs w:val="18"/>
    </w:rPr>
  </w:style>
  <w:style w:type="character" w:customStyle="1" w:styleId="27">
    <w:name w:val="纯文本 字符"/>
    <w:link w:val="5"/>
    <w:qFormat/>
    <w:uiPriority w:val="0"/>
    <w:rPr>
      <w:rFonts w:ascii="宋体" w:hAnsi="Courier New" w:cs="Courier New"/>
      <w:kern w:val="2"/>
      <w:sz w:val="21"/>
      <w:szCs w:val="21"/>
    </w:rPr>
  </w:style>
  <w:style w:type="character" w:customStyle="1" w:styleId="28">
    <w:name w:val="纯文本 字符1"/>
    <w:qFormat/>
    <w:uiPriority w:val="99"/>
    <w:rPr>
      <w:rFonts w:ascii="宋体" w:hAnsi="Courier New" w:eastAsia="宋体" w:cs="Courier New"/>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ni\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china</Company>
  <Pages>13</Pages>
  <Words>5946</Words>
  <Characters>6183</Characters>
  <Lines>44</Lines>
  <Paragraphs>12</Paragraphs>
  <TotalTime>70</TotalTime>
  <ScaleCrop>false</ScaleCrop>
  <LinksUpToDate>false</LinksUpToDate>
  <CharactersWithSpaces>6215</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2024-02-22T06:22:00Z</dcterms:created>
  <dc:creator>旭</dc:creator>
  <cp:lastModifiedBy>CGZXB</cp:lastModifiedBy>
  <dcterms:modified xsi:type="dcterms:W3CDTF">2024-09-06T02:24:51Z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590FE603697246F6B00F89C5828133B8_13</vt:lpwstr>
  </property>
</Properties>
</file>