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2BCAE">
      <w:pPr>
        <w:spacing w:line="480" w:lineRule="auto"/>
        <w:jc w:val="center"/>
        <w:rPr>
          <w:rFonts w:ascii="宋体" w:hAnsi="宋体" w:eastAsia="宋体"/>
          <w:b/>
          <w:bCs/>
          <w:iCs/>
          <w:sz w:val="36"/>
          <w:szCs w:val="36"/>
        </w:rPr>
      </w:pPr>
      <w:r>
        <w:rPr>
          <w:rFonts w:hint="eastAsia" w:ascii="宋体" w:hAnsi="宋体" w:eastAsia="宋体"/>
          <w:b/>
          <w:bCs/>
          <w:iCs/>
          <w:sz w:val="36"/>
          <w:szCs w:val="36"/>
        </w:rPr>
        <w:t>血糖仪</w:t>
      </w:r>
      <w:r>
        <w:rPr>
          <w:rFonts w:hint="eastAsia" w:ascii="宋体" w:hAnsi="宋体" w:eastAsia="宋体"/>
          <w:b/>
          <w:bCs/>
          <w:iCs/>
          <w:sz w:val="36"/>
          <w:szCs w:val="36"/>
          <w:lang w:val="en-US" w:eastAsia="zh-CN"/>
        </w:rPr>
        <w:t>和血糖试纸</w:t>
      </w:r>
      <w:bookmarkStart w:id="1" w:name="_GoBack"/>
      <w:bookmarkEnd w:id="1"/>
      <w:r>
        <w:rPr>
          <w:rFonts w:hint="eastAsia" w:ascii="宋体" w:hAnsi="宋体" w:eastAsia="宋体"/>
          <w:b/>
          <w:bCs/>
          <w:iCs/>
          <w:sz w:val="36"/>
          <w:szCs w:val="36"/>
        </w:rPr>
        <w:t>参数</w:t>
      </w:r>
    </w:p>
    <w:p w14:paraId="1ADFE451">
      <w:pPr>
        <w:spacing w:line="360" w:lineRule="auto"/>
        <w:rPr>
          <w:rFonts w:ascii="宋体" w:hAnsi="宋体" w:eastAsia="宋体"/>
          <w:iCs/>
          <w:sz w:val="28"/>
          <w:szCs w:val="28"/>
        </w:rPr>
      </w:pPr>
      <w:r>
        <w:rPr>
          <w:rFonts w:hint="eastAsia" w:ascii="宋体" w:hAnsi="宋体" w:eastAsia="宋体"/>
          <w:iCs/>
          <w:sz w:val="28"/>
          <w:szCs w:val="28"/>
        </w:rPr>
        <w:t>1、检测原理：葡萄糖脱氢酶法</w:t>
      </w:r>
    </w:p>
    <w:p w14:paraId="6706ACB7">
      <w:pPr>
        <w:spacing w:line="360" w:lineRule="auto"/>
        <w:rPr>
          <w:rFonts w:ascii="宋体" w:hAnsi="宋体" w:eastAsia="宋体"/>
          <w:iCs/>
          <w:sz w:val="28"/>
          <w:szCs w:val="28"/>
        </w:rPr>
      </w:pPr>
      <w:r>
        <w:rPr>
          <w:rFonts w:hint="eastAsia" w:ascii="宋体" w:hAnsi="宋体" w:eastAsia="宋体"/>
          <w:iCs/>
          <w:sz w:val="28"/>
          <w:szCs w:val="28"/>
        </w:rPr>
        <w:t>2、血样：毛细血管血、静脉血、新生儿血、动脉血等</w:t>
      </w:r>
    </w:p>
    <w:p w14:paraId="6DBF415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3，自动退纸</w:t>
      </w:r>
    </w:p>
    <w:p w14:paraId="2F88806F">
      <w:pPr>
        <w:spacing w:line="360" w:lineRule="auto"/>
        <w:rPr>
          <w:rFonts w:ascii="宋体" w:hAnsi="宋体" w:eastAsia="宋体"/>
          <w:iCs/>
          <w:sz w:val="28"/>
          <w:szCs w:val="28"/>
        </w:rPr>
      </w:pPr>
      <w:r>
        <w:rPr>
          <w:rFonts w:hint="eastAsia" w:ascii="宋体" w:hAnsi="宋体" w:eastAsia="宋体"/>
          <w:iCs/>
          <w:sz w:val="28"/>
          <w:szCs w:val="28"/>
        </w:rPr>
        <w:t>4、血样量：≤</w:t>
      </w:r>
      <w:r>
        <w:rPr>
          <w:rFonts w:ascii="宋体" w:hAnsi="宋体" w:eastAsia="宋体"/>
          <w:iCs/>
          <w:sz w:val="28"/>
          <w:szCs w:val="28"/>
        </w:rPr>
        <w:t>0.6</w:t>
      </w:r>
      <w:r>
        <w:rPr>
          <w:rFonts w:hint="eastAsia" w:ascii="宋体" w:hAnsi="宋体" w:eastAsia="宋体"/>
          <w:iCs/>
          <w:sz w:val="28"/>
          <w:szCs w:val="28"/>
        </w:rPr>
        <w:t>微升</w:t>
      </w:r>
    </w:p>
    <w:p w14:paraId="2846E105">
      <w:pPr>
        <w:spacing w:line="360" w:lineRule="auto"/>
        <w:rPr>
          <w:rFonts w:ascii="宋体" w:hAnsi="宋体" w:eastAsia="宋体"/>
          <w:iCs/>
          <w:sz w:val="28"/>
          <w:szCs w:val="28"/>
        </w:rPr>
      </w:pPr>
      <w:r>
        <w:rPr>
          <w:rFonts w:hint="eastAsia" w:ascii="宋体" w:hAnsi="宋体" w:eastAsia="宋体"/>
          <w:iCs/>
          <w:sz w:val="28"/>
          <w:szCs w:val="28"/>
        </w:rPr>
        <w:t>5、检测时间：＜5秒</w:t>
      </w:r>
    </w:p>
    <w:p w14:paraId="5657C036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iCs/>
          <w:sz w:val="28"/>
          <w:szCs w:val="28"/>
        </w:rPr>
        <w:t>6，试纸有效期：</w:t>
      </w:r>
      <w:r>
        <w:rPr>
          <w:rFonts w:ascii="宋体" w:hAnsi="宋体" w:eastAsia="宋体"/>
          <w:sz w:val="28"/>
          <w:szCs w:val="28"/>
        </w:rPr>
        <w:t>试条有效期≥18个月，开瓶有效期≥6 个月</w:t>
      </w:r>
    </w:p>
    <w:p w14:paraId="29EC1B1F">
      <w:pPr>
        <w:spacing w:line="360" w:lineRule="auto"/>
        <w:rPr>
          <w:rFonts w:ascii="宋体" w:hAnsi="宋体" w:eastAsia="宋体"/>
          <w:iCs/>
          <w:sz w:val="28"/>
          <w:szCs w:val="28"/>
        </w:rPr>
      </w:pPr>
      <w:r>
        <w:rPr>
          <w:rFonts w:hint="eastAsia" w:ascii="宋体" w:hAnsi="宋体" w:eastAsia="宋体"/>
          <w:iCs/>
          <w:sz w:val="28"/>
          <w:szCs w:val="28"/>
        </w:rPr>
        <w:t>7、检测范围：</w:t>
      </w:r>
      <w:r>
        <w:rPr>
          <w:rFonts w:ascii="宋体" w:hAnsi="宋体" w:eastAsia="宋体"/>
          <w:iCs/>
          <w:sz w:val="28"/>
          <w:szCs w:val="28"/>
        </w:rPr>
        <w:t>0.6</w:t>
      </w:r>
      <w:r>
        <w:rPr>
          <w:rFonts w:hint="eastAsia" w:ascii="宋体" w:hAnsi="宋体" w:eastAsia="宋体"/>
          <w:iCs/>
          <w:sz w:val="28"/>
          <w:szCs w:val="28"/>
        </w:rPr>
        <w:t>—33.3mmol/L</w:t>
      </w:r>
    </w:p>
    <w:p w14:paraId="4D04C45C">
      <w:pPr>
        <w:spacing w:line="360" w:lineRule="auto"/>
        <w:rPr>
          <w:rFonts w:hint="eastAsia" w:ascii="宋体" w:hAnsi="宋体" w:eastAsia="宋体"/>
          <w:iCs/>
          <w:sz w:val="28"/>
          <w:szCs w:val="28"/>
        </w:rPr>
      </w:pPr>
      <w:r>
        <w:rPr>
          <w:rFonts w:hint="eastAsia" w:ascii="宋体" w:hAnsi="宋体" w:eastAsia="宋体"/>
          <w:iCs/>
          <w:sz w:val="28"/>
          <w:szCs w:val="28"/>
        </w:rPr>
        <w:t>8、红细胞压积率：10—65%</w:t>
      </w:r>
    </w:p>
    <w:p w14:paraId="23970BC3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、干扰物测试：≥</w:t>
      </w:r>
      <w:r>
        <w:rPr>
          <w:rFonts w:ascii="宋体" w:hAnsi="宋体" w:eastAsia="宋体"/>
          <w:sz w:val="28"/>
          <w:szCs w:val="28"/>
        </w:rPr>
        <w:t>50</w:t>
      </w:r>
      <w:r>
        <w:rPr>
          <w:rFonts w:hint="eastAsia" w:ascii="宋体" w:hAnsi="宋体" w:eastAsia="宋体"/>
          <w:sz w:val="28"/>
          <w:szCs w:val="28"/>
        </w:rPr>
        <w:t>种</w:t>
      </w:r>
    </w:p>
    <w:p w14:paraId="7193186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准确度：符合国家国标 GB/T19634-2021 标准或 ISO15197-2013 的国际标准；</w:t>
      </w:r>
    </w:p>
    <w:p w14:paraId="10CBD53A">
      <w:pPr>
        <w:spacing w:line="360" w:lineRule="auto"/>
        <w:rPr>
          <w:rFonts w:ascii="宋体" w:hAnsi="宋体" w:eastAsia="宋体"/>
          <w:sz w:val="28"/>
          <w:szCs w:val="28"/>
          <w:highlight w:val="red"/>
        </w:rPr>
      </w:pPr>
    </w:p>
    <w:p w14:paraId="4DE48352">
      <w:pPr>
        <w:spacing w:line="360" w:lineRule="auto"/>
        <w:rPr>
          <w:rFonts w:ascii="宋体" w:hAnsi="宋体" w:eastAsia="宋体"/>
          <w:sz w:val="28"/>
          <w:szCs w:val="28"/>
        </w:rPr>
      </w:pPr>
    </w:p>
    <w:p w14:paraId="7357A769">
      <w:pPr>
        <w:spacing w:line="228" w:lineRule="auto"/>
        <w:rPr>
          <w:rFonts w:ascii="宋体" w:hAnsi="宋体" w:eastAsia="宋体"/>
          <w:iCs/>
          <w:sz w:val="28"/>
          <w:szCs w:val="28"/>
        </w:rPr>
      </w:pPr>
      <w:bookmarkStart w:id="0" w:name="page7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747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9a8743e9961d0ea2f2c121e3" descr="{&quot;HashCode&quot;:3606726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1CB65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9a8743e9961d0ea2f2c121e3" o:spid="_x0000_s1026" o:spt="202" alt="{&quot;HashCode&quot;:360672668,&quot;Height&quot;:841.0,&quot;Width&quot;:595.0,&quot;Placement&quot;:&quot;Footer&quot;,&quot;Index&quot;:&quot;Primary&quot;,&quot;Section&quot;:1,&quot;Top&quot;:0.0,&quot;Left&quot;:0.0}" type="#_x0000_t202" style="position:absolute;left:0pt;margin-left:0pt;margin-top:805.9pt;height:21pt;width:595.3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t3F54dgAAAAL&#10;AQAADwAAAGRycy9kb3ducmV2LnhtbE2PS0/DMBCE70j8B2uRuFHHPKI2xOkBxAUJIQri7MSbRxOv&#10;o9h95N+zOdHjzoxm58u3ZzeII06h86RBrRIQSJW3HTUafr7f7tYgQjRkzeAJNcwYYFtcX+Ums/5E&#10;X3jcxUZwCYXMaGhjHDMpQ9WiM2HlRyT2aj85E/mcGmknc+JyN8j7JEmlMx3xh9aM+NJi1e8OTsPj&#10;56as5b53+4/5fZ67vv59LWutb29U8gwi4jn+h2GZz9Oh4E2lP5ANYtDAIJHVVCkmWHy1SVIQ5aI9&#10;PaxBFrm8ZCj+AFBLAwQUAAAACACHTuJA/qybYKkCAABZBQAADgAAAGRycy9lMm9Eb2MueG1srVRL&#10;b9swDL4P2H8QdNhpq+0kdR6rU2QpshVI1wDp0LMiy7EAW1QlpXE27L+PspX0sR162EWiSIqPTx91&#10;cdnUFXkUxkpQGU3OYkqE4pBLtc3oj7vFpxEl1jGVswqUyOhBWHo5ff/uYq8nogclVLkwBIMoO9nr&#10;jJbO6UkUWV6Kmtkz0EKhsQBTM4dHs41yw/YYva6iXhyn0R5Mrg1wYS1qrzojDRHNWwJCUUguroDv&#10;aqFcF9WIijlsyZZSWzptqy0Kwd1tUVjhSJVR7NS1KyZBeePXaHrBJlvDdCl5KIG9pYRXPdVMKkx6&#10;CnXFHCM7I/8KVUtuwELhzjjUUddIiwh2kcSvsFmXTIu2F4Ta6hPo9v+F5d8fV4bIHJlAiWI1PvjN&#10;+no1vxmz0XDQF+NxmuSxYL2ix5NeIvqU5MJyRPDXh4cduM/fmC3nkIvuNOmncTrspenoYzALuS1d&#10;MI4GSLdguJe5K4P+fHx+0q8qxoV/1mDrtgWAE6aTQ4BrlYvmhdPKyJqZwwuvNTIAWRH8knD3DnTQ&#10;xKfES1Ecc6Lyt2fGXtsJArTWCJFrvkDjUQp6i0r/4E1har/jUxK0I68OJ16JxhGOyuF5GvcTNHG0&#10;ITjDuCVe9HRbG+u+CqiJFzJqsOqWTuxxaR1mRNeji0+mYCGrquVupcg+o2n/PG4vnCx4o1J40ffQ&#10;1eol12ya0MAG8gP2ZaCbCav5QmLyJbNuxQwOAdaL34S7xaWoAJNAkCgpwfz8l977IzfRSskehyqj&#10;9mHHjKCkulbI2nEyGGBY1x5QMM+1m6NW7eo54LwiI7GqVvS+rjqKhYH6Hn+Rmc+GJqY45szo5ijO&#10;XTfi+AtxMZu1TjhvmrmlWmvuQ3cwznYOCtki7OHpMAmo4cS1wIffwY/083Pr9fQjT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3F54dgAAAALAQAADwAAAAAAAAABACAAAAAiAAAAZHJzL2Rvd25y&#10;ZXYueG1sUEsBAhQAFAAAAAgAh07iQP6sm2CpAgAAWQUAAA4AAAAAAAAAAQAgAAAAJwEAAGRycy9l&#10;Mm9Eb2MueG1sUEsFBgAAAAAGAAYAWQEAAEIGAAAAAA==&#10;">
              <v:fill on="f" focussize="0,0"/>
              <v:stroke on="f" weight="0.5pt"/>
              <v:imagedata o:title=""/>
              <o:lock v:ext="edit" aspectratio="f"/>
              <v:textbox inset="2.54mm,0mm,2.54mm,0mm">
                <w:txbxContent>
                  <w:p w14:paraId="6551CB65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lOTY4YTM4MjM5MmIxYzc1ZDgzZTQwNDcwYjdlNTkifQ=="/>
  </w:docVars>
  <w:rsids>
    <w:rsidRoot w:val="009B4F21"/>
    <w:rsid w:val="00061C35"/>
    <w:rsid w:val="000A4E50"/>
    <w:rsid w:val="000A579E"/>
    <w:rsid w:val="001304A8"/>
    <w:rsid w:val="00147ABE"/>
    <w:rsid w:val="001976D0"/>
    <w:rsid w:val="0026639E"/>
    <w:rsid w:val="0027450A"/>
    <w:rsid w:val="002B698E"/>
    <w:rsid w:val="00337D0D"/>
    <w:rsid w:val="00376F71"/>
    <w:rsid w:val="003B1948"/>
    <w:rsid w:val="003E3B12"/>
    <w:rsid w:val="004358A1"/>
    <w:rsid w:val="004A3C16"/>
    <w:rsid w:val="00536424"/>
    <w:rsid w:val="005611C9"/>
    <w:rsid w:val="005611F8"/>
    <w:rsid w:val="00624375"/>
    <w:rsid w:val="00633E5A"/>
    <w:rsid w:val="007570CA"/>
    <w:rsid w:val="00772184"/>
    <w:rsid w:val="00791C0D"/>
    <w:rsid w:val="007B2B80"/>
    <w:rsid w:val="008462C4"/>
    <w:rsid w:val="008B6623"/>
    <w:rsid w:val="00964294"/>
    <w:rsid w:val="009B4F21"/>
    <w:rsid w:val="00A05767"/>
    <w:rsid w:val="00A13D84"/>
    <w:rsid w:val="00AC005C"/>
    <w:rsid w:val="00AC48B4"/>
    <w:rsid w:val="00AE0CCA"/>
    <w:rsid w:val="00AE757D"/>
    <w:rsid w:val="00B053C6"/>
    <w:rsid w:val="00B200C7"/>
    <w:rsid w:val="00B7070C"/>
    <w:rsid w:val="00BA00B5"/>
    <w:rsid w:val="00BF5B3D"/>
    <w:rsid w:val="00C039A6"/>
    <w:rsid w:val="00CA60C0"/>
    <w:rsid w:val="00D358C1"/>
    <w:rsid w:val="00D41EDB"/>
    <w:rsid w:val="00D67095"/>
    <w:rsid w:val="00D81D49"/>
    <w:rsid w:val="00D91DBB"/>
    <w:rsid w:val="00E119C4"/>
    <w:rsid w:val="00E40261"/>
    <w:rsid w:val="00E4377C"/>
    <w:rsid w:val="00EA3B2E"/>
    <w:rsid w:val="00F8437D"/>
    <w:rsid w:val="00F85827"/>
    <w:rsid w:val="00FE175E"/>
    <w:rsid w:val="20C353D9"/>
    <w:rsid w:val="251C5FD6"/>
    <w:rsid w:val="6486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等线" w:hAnsi="等线" w:eastAsia="等线" w:cs="宋体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等线" w:hAnsi="等线" w:eastAsia="等线" w:cs="宋体"/>
      <w:kern w:val="0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等线" w:hAnsi="等线" w:eastAsia="等线" w:cs="宋体"/>
      <w:kern w:val="0"/>
      <w:sz w:val="18"/>
      <w:szCs w:val="18"/>
    </w:rPr>
  </w:style>
  <w:style w:type="character" w:customStyle="1" w:styleId="9">
    <w:name w:val="HTML 预设格式 字符"/>
    <w:basedOn w:val="6"/>
    <w:link w:val="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F. Hoffmann-La Roche, Ltd.</Company>
  <Pages>1</Pages>
  <Words>152</Words>
  <Characters>196</Characters>
  <Lines>2</Lines>
  <Paragraphs>1</Paragraphs>
  <TotalTime>19</TotalTime>
  <ScaleCrop>false</ScaleCrop>
  <LinksUpToDate>false</LinksUpToDate>
  <CharactersWithSpaces>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2024-09-24T17:50:00Z</dcterms:created>
  <dc:creator>Ou, Ji Yi {DCAA~Guangzhou}</dc:creator>
  <cp:lastModifiedBy>低飞</cp:lastModifiedBy>
  <cp:lastPrinted>2024-10-09T01:23:00Z</cp:lastPrinted>
  <dcterms:modified xsi:type="dcterms:W3CDTF">2024-10-11T07:44:19Z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028183-8ab6-460c-baff-70177d0c544c_Enabled">
    <vt:lpwstr>True</vt:lpwstr>
  </property>
  <property fmtid="{D5CDD505-2E9C-101B-9397-08002B2CF9AE}" pid="3" name="MSIP_Label_b0028183-8ab6-460c-baff-70177d0c544c_SiteId">
    <vt:lpwstr>9d9b2c50-96ca-40ba-b61e-dedc745a5c7b</vt:lpwstr>
  </property>
  <property fmtid="{D5CDD505-2E9C-101B-9397-08002B2CF9AE}" pid="4" name="MSIP_Label_b0028183-8ab6-460c-baff-70177d0c544c_Owner">
    <vt:lpwstr>QIUJ8@rochedc.com</vt:lpwstr>
  </property>
  <property fmtid="{D5CDD505-2E9C-101B-9397-08002B2CF9AE}" pid="5" name="MSIP_Label_b0028183-8ab6-460c-baff-70177d0c544c_SetDate">
    <vt:lpwstr>2020-04-25T15:25:51.5806385Z</vt:lpwstr>
  </property>
  <property fmtid="{D5CDD505-2E9C-101B-9397-08002B2CF9AE}" pid="6" name="MSIP_Label_b0028183-8ab6-460c-baff-70177d0c544c_Name">
    <vt:lpwstr>Internal</vt:lpwstr>
  </property>
  <property fmtid="{D5CDD505-2E9C-101B-9397-08002B2CF9AE}" pid="7" name="MSIP_Label_b0028183-8ab6-460c-baff-70177d0c544c_Application">
    <vt:lpwstr>Microsoft Azure Information Protection</vt:lpwstr>
  </property>
  <property fmtid="{D5CDD505-2E9C-101B-9397-08002B2CF9AE}" pid="8" name="MSIP_Label_b0028183-8ab6-460c-baff-70177d0c544c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KSOProductBuildVer">
    <vt:lpwstr>2052-12.1.0.18276</vt:lpwstr>
  </property>
  <property fmtid="{D5CDD505-2E9C-101B-9397-08002B2CF9AE}" pid="11" name="ICV">
    <vt:lpwstr>15FF02A2A8304D149148DD86E487E72D_13</vt:lpwstr>
  </property>
</Properties>
</file>