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设备名称：高速离心机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设备编号：NYZBB-SBK-20241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31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</w:t>
      </w: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台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5A3E92C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textAlignment w:val="auto"/>
        <w:rPr>
          <w:rFonts w:hint="eastAsia"/>
          <w:sz w:val="10"/>
          <w:szCs w:val="10"/>
          <w:lang w:eastAsia="zh-CN"/>
        </w:rPr>
      </w:pPr>
    </w:p>
    <w:p w14:paraId="192056C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1、可以快速对离心机参数进行设置，1、10、100三种步进可选;转速与离心力一键切换设置;具有三种时间模式(小时:分钟:秒钟/小时:分钟/分钟:秒钟)，并有启动计时、达到预设转速计时、连续离心等多种模式。</w:t>
      </w:r>
    </w:p>
    <w:p w14:paraId="28395D1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2、具有转子识别、不平衡保护、超速、电机过热、门盖自锁等多种保护功能。</w:t>
      </w:r>
    </w:p>
    <w:p w14:paraId="741BB29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3、可高速离心，也可大容量离心。满足多样化实验需求，一机多用。</w:t>
      </w:r>
    </w:p>
    <w:p w14:paraId="3063737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4、交流变频电机，具有升降速快，转速稳定等特点，转速控制精度小于土10r/min。</w:t>
      </w:r>
    </w:p>
    <w:p w14:paraId="5E44C3D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6、可完成单个预设程序的存储，一键可调取，方便实现实验的可重复性;可设置多级的阶梯离心，使实验多个步骤一次执行。</w:t>
      </w:r>
    </w:p>
    <w:p w14:paraId="5DCED22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7、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种升速曲线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减速曲线，具备升降速时间的自定义功能。进一步保障离心效果，防止样品二次悬沉。</w:t>
      </w:r>
    </w:p>
    <w:p w14:paraId="5F60282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8、运行记录、故障记录自动保存，可以有效的查看仪器的运行情况。</w:t>
      </w:r>
    </w:p>
    <w:p w14:paraId="53638BB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F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9、最高转速：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21000r/min</w:t>
      </w:r>
    </w:p>
    <w:p w14:paraId="56052A1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10、最大相对离心力：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30642×g</w:t>
      </w:r>
    </w:p>
    <w:p w14:paraId="6109CB3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12、转速精度：±10r/min</w:t>
      </w:r>
    </w:p>
    <w:p w14:paraId="51E68BA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13、定时范围：定时离心: 1s～99min59s或1min～99h59min</w:t>
      </w:r>
    </w:p>
    <w:p w14:paraId="36C70E5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14、计时模式：启动计时、到转速计时、瞬时离心、连续计时(同时具有4种模式可选择)</w:t>
      </w:r>
    </w:p>
    <w:p w14:paraId="118D60A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15、电源：AC 220±22V 50/60Hz </w:t>
      </w:r>
    </w:p>
    <w:p w14:paraId="4AC4F89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16、功率：900W</w:t>
      </w:r>
    </w:p>
    <w:p w14:paraId="0C5ED0D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17、整机噪声：&lt; 65dB(A)</w:t>
      </w:r>
    </w:p>
    <w:p w14:paraId="49E0F07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18、点动功能：有</w:t>
      </w:r>
    </w:p>
    <w:p w14:paraId="5499E5C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19、转子识别：有</w:t>
      </w:r>
    </w:p>
    <w:p w14:paraId="5C786B8B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3D81034A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设备名称：纯水机</w:t>
      </w:r>
    </w:p>
    <w:p w14:paraId="3416DBDB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0132</w:t>
      </w:r>
    </w:p>
    <w:p w14:paraId="7A284EAF">
      <w:pP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001BDAA3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22AB326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textAlignment w:val="auto"/>
        <w:rPr>
          <w:rFonts w:hint="eastAsia"/>
          <w:sz w:val="10"/>
          <w:szCs w:val="10"/>
          <w:lang w:eastAsia="zh-CN"/>
        </w:rPr>
      </w:pPr>
    </w:p>
    <w:p w14:paraId="526E328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402AD7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工作条件</w:t>
      </w:r>
    </w:p>
    <w:p w14:paraId="2D0E811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1、进水条件：市政自来水，压力1-5 Kg；温度5-35 ℃；电导率（25℃）＜1000 μs/cm；总有机碳（TOC）＜1000 ppb；总硬度（以CaCO3计）＜450 ppm；</w:t>
      </w:r>
    </w:p>
    <w:p w14:paraId="6D1B2E0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2、用电要求：输入100-240V AC±10%，50-60 Hz；</w:t>
      </w:r>
    </w:p>
    <w:p w14:paraId="084D534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技术参数</w:t>
      </w:r>
    </w:p>
    <w:p w14:paraId="458268F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1、台式主机，纯水产速度：二级反渗透造水速度≥10L/h；配置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》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L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带呼吸阀无菌水箱；</w:t>
      </w:r>
    </w:p>
    <w:p w14:paraId="713E72B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2、产水流速： 国家标准GB/T6682-2008三级水2.0 L/min max，超纯水2.0 L/min max</w:t>
      </w:r>
    </w:p>
    <w:p w14:paraId="61D00E8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3、纯水水质：电导率：＜5μs/cm@25℃，优于GB/T6682-2008三级水标准，二级反渗透离子截留率＞99%；有机物截留率 (当 MW分子量 &gt; 200 D 时)&gt;99%，微粒和细菌截留率&gt;99%，原水利用率：60-80%；</w:t>
      </w:r>
    </w:p>
    <w:p w14:paraId="4107CC4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4、超纯水水质：电阻率：18.2MΩ.cm@25℃;总有机碳含量（TOC）＜3ppb,微生物＜0.01cfu/ml;颗粒（＞0.2um）＜1个/ml;吸光度（254nm,1cm光程）≤0.001; 可溶性硅（Si02计）＜0.01mg/L;细菌内毒素＜0.001EU/ml;RNases＜1pg/ml;DNases＜4pg/ml; </w:t>
      </w:r>
    </w:p>
    <w:p w14:paraId="22295F4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功能参数</w:t>
      </w:r>
    </w:p>
    <w:p w14:paraId="191D6A7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1.人机界面液晶触摸屏，可多用户使用自由选择登录管理系统菜单</w:t>
      </w:r>
    </w:p>
    <w:p w14:paraId="2BC1FD6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2.可直接在水机上查询数据，通过U盘将数据从设备导出，Excel直接编辑使用；</w:t>
      </w:r>
    </w:p>
    <w:p w14:paraId="6848DE5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3.可实际耗材运行确效数据的设置，作为线上诊断的标准，便于维护保养；耗材更换显示的提醒；</w:t>
      </w:r>
    </w:p>
    <w:p w14:paraId="6081DB5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4.可实时查询系统运行状态，具备原水水质水压异常、三级水、超纯水水质不达标、水箱低液位等异常智能报警或自动停止运行、显示及查询回溯功能；</w:t>
      </w:r>
    </w:p>
    <w:p w14:paraId="3F18CCE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5.主机具备小水量智能精确取水模式，可以m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l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为单位任意设置取水量，取水误差小于±2ml，同时还具备同体积的多次智能取水功能、预约取水功能、移动取水功能 ；</w:t>
      </w:r>
    </w:p>
    <w:p w14:paraId="5291E2B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6.主机液晶屏上查询各种净化单元净化水量信息（包括预处理、反渗透、纯化柱、紫外灯），根据净化水量智能计算各种耗材到期时间； </w:t>
      </w:r>
    </w:p>
    <w:p w14:paraId="13BBFEC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7.具备云终端售后服务能力，通过云端服务中心进行备份与诊断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；</w:t>
      </w:r>
    </w:p>
    <w:p w14:paraId="4D90FF7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. 具备线上超纯水产水TOC值实时监测显示功能，测量范围1-999ppb；</w:t>
      </w:r>
    </w:p>
    <w:p w14:paraId="672A878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.系统主机配置嵌入式GUI人机图形界面软件及全智能系统运行管理软件；</w:t>
      </w:r>
    </w:p>
    <w:p w14:paraId="3FF4A42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.系统内部可配置四个模块接口，预处理、反渗透、纯化柱均采用同规格的四柱一体蜂巢模组设计，可以根据用户的实际需求进行自由组合，具备反渗透造水速度和超纯水水量的双扩充功能，同时减少内部空间浪费和提高产水量；</w:t>
      </w:r>
    </w:p>
    <w:p w14:paraId="60B34DDA">
      <w:pPr>
        <w:numPr>
          <w:ilvl w:val="0"/>
          <w:numId w:val="0"/>
        </w:numPr>
        <w:spacing w:after="0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.配置同品牌的管道收纳装置，方便远距离取水，防止管道污染；</w:t>
      </w:r>
    </w:p>
    <w:p w14:paraId="3CC65B2D">
      <w:pPr>
        <w:pStyle w:val="17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</w:p>
    <w:p w14:paraId="4AF28047">
      <w:pPr>
        <w:pStyle w:val="17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</w:p>
    <w:p w14:paraId="12FB8CBF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设备名称：多功能酶标仪</w:t>
      </w:r>
    </w:p>
    <w:p w14:paraId="32E2A9F7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0133</w:t>
      </w:r>
    </w:p>
    <w:p w14:paraId="7444ED95">
      <w:pP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42C70A06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54F9A9AB">
      <w:pPr>
        <w:pStyle w:val="17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</w:p>
    <w:p w14:paraId="22CCF0CA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1、适用于荧光、光吸收、化学发光测试，具有多种拟合曲线进行分析；</w:t>
      </w:r>
    </w:p>
    <w:p w14:paraId="09352713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2、适用于蛋白酶与激酶、磷脂酶、NADH、GST活性测试；</w:t>
      </w:r>
    </w:p>
    <w:p w14:paraId="57510B6D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3、适用于蛋白质定量分析，支持UV，NanoOrange，Bradford，Lowry等方法；</w:t>
      </w:r>
    </w:p>
    <w:p w14:paraId="24701EEF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4、适用于DNA/RNA分析，支持PicoGreen， RiboGreen方法；</w:t>
      </w:r>
    </w:p>
    <w:p w14:paraId="4F94DC2E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5、适用于报告基因分析；</w:t>
      </w:r>
    </w:p>
    <w:p w14:paraId="7F0F6DA7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6、支持双荧光素酶、碱性磷酸酶、荧光素酶等方法；</w:t>
      </w:r>
    </w:p>
    <w:p w14:paraId="00B6D47B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7、适用于活性氧与ATP分析，cAMP分析；</w:t>
      </w:r>
    </w:p>
    <w:p w14:paraId="0883AE76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8、适用于细胞增殖和细胞毒性测试，MTT，XTT；</w:t>
      </w:r>
    </w:p>
    <w:p w14:paraId="2B29E11F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9、适用于微生物生长、内毒素与细菌浓度分析；</w:t>
      </w:r>
    </w:p>
    <w:p w14:paraId="77B6BEB2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10、可进行光谱扫描；</w:t>
      </w:r>
    </w:p>
    <w:p w14:paraId="6EC56B16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11、激发与发射组件均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≥</w:t>
      </w:r>
      <w:r>
        <w:rPr>
          <w:rFonts w:hint="eastAsia" w:ascii="宋体" w:hAnsi="宋体" w:cs="宋体"/>
          <w:color w:val="000000"/>
          <w:kern w:val="0"/>
          <w:sz w:val="24"/>
        </w:rPr>
        <w:t>12位滤光片轮；</w:t>
      </w:r>
    </w:p>
    <w:p w14:paraId="0A8C2902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12、内置光栅单色器的波长范围为190-1000nm，</w:t>
      </w:r>
    </w:p>
    <w:p w14:paraId="2F66F20B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13、波长分辨率≤1nm，波长重复性可≤0.2nm；</w:t>
      </w:r>
    </w:p>
    <w:p w14:paraId="6AFB0D46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14、具有顶读模式，适合大多数荧光分析；</w:t>
      </w:r>
    </w:p>
    <w:p w14:paraId="7B960F2D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16、具有动力学分析模式，动力学法ELISA，酶学分析；</w:t>
      </w:r>
    </w:p>
    <w:p w14:paraId="5079B4FF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17、具有温控孵育系统，温控范围为室温+3℃-65℃；</w:t>
      </w:r>
    </w:p>
    <w:p w14:paraId="07A94B09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18、带有微孔板振荡混匀功能</w:t>
      </w:r>
    </w:p>
    <w:p w14:paraId="4E569247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19、使用氙灯光源</w:t>
      </w:r>
    </w:p>
    <w:p w14:paraId="31F3D25D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20、自动加液器，用于快速检测；</w:t>
      </w:r>
    </w:p>
    <w:p w14:paraId="3AD2C5BD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21、具有样品检测探测器和参比探测器；</w:t>
      </w:r>
    </w:p>
    <w:p w14:paraId="5AC052C5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22、具有功能强大的数据分析能力的配套软件；</w:t>
      </w:r>
    </w:p>
    <w:p w14:paraId="1867E47F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23、具有仪器参数设置与仪器自检功能，高度自动化；</w:t>
      </w:r>
    </w:p>
    <w:p w14:paraId="5E54D63B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24、使用USB数据接口，便于仪器控制与数据传输；</w:t>
      </w:r>
    </w:p>
    <w:p w14:paraId="61015289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25、全中文界面</w:t>
      </w:r>
    </w:p>
    <w:p w14:paraId="460017FC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14:paraId="13C458D8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荧光性能：</w:t>
      </w:r>
    </w:p>
    <w:p w14:paraId="6A5D1B7E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 探测器：光电倍增管（PMT）</w:t>
      </w:r>
    </w:p>
    <w:p w14:paraId="529F2066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2激发波长范围：320nm-1000nm；</w:t>
      </w:r>
    </w:p>
    <w:p w14:paraId="2FB8B182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 发射波长范围：360nm-800nm；</w:t>
      </w:r>
    </w:p>
    <w:p w14:paraId="2364DE17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 波长分辨率：≤1nm；</w:t>
      </w:r>
    </w:p>
    <w:p w14:paraId="1A79643B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5 波长带宽：≤30nm；</w:t>
      </w:r>
    </w:p>
    <w:p w14:paraId="2BDDB997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6波长准确度：&lt;0.2nm；</w:t>
      </w:r>
    </w:p>
    <w:p w14:paraId="3CAA636F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7荧光灵敏度：顶读＜2fmol</w:t>
      </w:r>
    </w:p>
    <w:p w14:paraId="287F6C7C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8 检测数量级：顶读＞ 6个数量级</w:t>
      </w:r>
    </w:p>
    <w:p w14:paraId="5F566438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9 读数方式：顶读</w:t>
      </w:r>
    </w:p>
    <w:p w14:paraId="5279BC29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14:paraId="78AC53A6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化学发光性能：</w:t>
      </w:r>
    </w:p>
    <w:p w14:paraId="44292443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 检测器：光电倍增管（PMT）</w:t>
      </w:r>
    </w:p>
    <w:p w14:paraId="50C5AD6F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2波长范围：270nm-670nm</w:t>
      </w:r>
    </w:p>
    <w:p w14:paraId="617D4706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 灵敏度：＜40amoL ATP/孔</w:t>
      </w:r>
    </w:p>
    <w:p w14:paraId="3768BE05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14:paraId="32A7A7C3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双系统吸收光性能：</w:t>
      </w:r>
    </w:p>
    <w:p w14:paraId="13CCD02A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一、全波长系统</w:t>
      </w:r>
    </w:p>
    <w:p w14:paraId="28BFE2F5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检测器：具有2048CCD阵列功能以上的检测器</w:t>
      </w:r>
    </w:p>
    <w:p w14:paraId="241C9B49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2波长范围：190nm-1000nm</w:t>
      </w:r>
    </w:p>
    <w:p w14:paraId="7A6C8416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3波长准确度：±1.0nm</w:t>
      </w:r>
    </w:p>
    <w:p w14:paraId="465A6718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4波长重复性：&lt;0.2nm</w:t>
      </w:r>
    </w:p>
    <w:p w14:paraId="3785DEA7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5 线性范围：0-1.5Abs</w:t>
      </w:r>
    </w:p>
    <w:p w14:paraId="5D973558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14:paraId="43A0D26B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二、12通道光路检测系统</w:t>
      </w:r>
    </w:p>
    <w:p w14:paraId="0170A3FF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 检测器：光电池</w:t>
      </w:r>
    </w:p>
    <w:p w14:paraId="70B446A9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2波长范围：可见光区域</w:t>
      </w:r>
    </w:p>
    <w:p w14:paraId="157BFA40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3波长准确度：±1.0nm</w:t>
      </w:r>
    </w:p>
    <w:p w14:paraId="084A595F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4波长重复性：&lt;0.2nm</w:t>
      </w:r>
    </w:p>
    <w:p w14:paraId="61B8B05C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5 线性范围：0-4Abs</w:t>
      </w:r>
    </w:p>
    <w:p w14:paraId="37A18194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14:paraId="0FCF81FD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加液器功能：</w:t>
      </w:r>
    </w:p>
    <w:p w14:paraId="1995971B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 数量： 1-3个</w:t>
      </w:r>
    </w:p>
    <w:p w14:paraId="3BB6679A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 加液体积：4–995µL</w:t>
      </w:r>
    </w:p>
    <w:p w14:paraId="1EED16BE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设备名称：超低温冰箱</w:t>
      </w:r>
    </w:p>
    <w:p w14:paraId="63235A1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0134</w:t>
      </w:r>
    </w:p>
    <w:p w14:paraId="44A20E89">
      <w:pP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2FFD4156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42C449E7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5DA282E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1、箱内温度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最低可调-85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℃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-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℃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；</w:t>
      </w:r>
    </w:p>
    <w:p w14:paraId="5E5B380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2、有效容积≥800L，整机装箱量（2ml冻存管容量）≥60000份样本；</w:t>
      </w:r>
    </w:p>
    <w:p w14:paraId="12FFC6C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3、微电脑控制，LED 显示屏，可显示环温及输入电压。并配置大容量存储空间，实时保存箱内设定温度、实际温度、高、低温报警温度、输入电压、环温等数据，数据可永久保存；</w:t>
      </w:r>
    </w:p>
    <w:p w14:paraId="745A905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、采用双级复叠制冷系统，高温级压机和低温级压机配合制冷，制冷效率高；</w:t>
      </w:r>
    </w:p>
    <w:p w14:paraId="0B05A0C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、压缩机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2个，功率≤1000W </w:t>
      </w:r>
    </w:p>
    <w:p w14:paraId="5361FF9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、标配USB接口，可导出全部数据，实现数据的可追溯性；</w:t>
      </w:r>
    </w:p>
    <w:p w14:paraId="4C9B65E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多种故障报警（高低温报警、传感器报警、冷凝器散热差报警、环温超标报警、断电报警、门开报警、电池电量低报警），两种报警方式（声音蜂鸣报警、灯光闪烁报警）；多重保护功能（开机延时保护可设定时间、显示面板密码锁功能、断电记忆功能）</w:t>
      </w:r>
    </w:p>
    <w:p w14:paraId="14FBCB7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、具有内置5V冷链供电系统，确保用电安全，减少外部布线，降低故障风险。</w:t>
      </w:r>
    </w:p>
    <w:p w14:paraId="5DF7C7A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、智能温度记录仪、冷链安全监控系统，全程监控并记录冷链设备运行状态；</w:t>
      </w:r>
    </w:p>
    <w:p w14:paraId="3D26A4A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、一体式手把门锁设计，单手实现开关门。可同时使用暗锁及双挂锁。</w:t>
      </w:r>
    </w:p>
    <w:p w14:paraId="7D94D5B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、内胆为电锌板喷粉，防腐蚀，导热快。</w:t>
      </w:r>
    </w:p>
    <w:p w14:paraId="4DDD3EE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、具有可加热平衡孔模块，可满足短时间内连续开门；</w:t>
      </w:r>
    </w:p>
    <w:p w14:paraId="47B02DE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、箱体后背≥2个测试孔设计，方便用户实验使用和监控箱内温度。</w:t>
      </w:r>
    </w:p>
    <w:p w14:paraId="1F17F93D">
      <w:pPr>
        <w:pStyle w:val="17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9"/>
      <w:bidi w:val="0"/>
    </w:pPr>
  </w:p>
  <w:p w14:paraId="2B9C01FB">
    <w:pPr>
      <w:pStyle w:val="9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161889"/>
    <w:rsid w:val="1B4B7A22"/>
    <w:rsid w:val="1B910597"/>
    <w:rsid w:val="1CE85224"/>
    <w:rsid w:val="1D1722B1"/>
    <w:rsid w:val="1D50332A"/>
    <w:rsid w:val="1E7B0701"/>
    <w:rsid w:val="1F015FC2"/>
    <w:rsid w:val="1F1D6E3B"/>
    <w:rsid w:val="215D20F7"/>
    <w:rsid w:val="21DA3042"/>
    <w:rsid w:val="22282CF3"/>
    <w:rsid w:val="224950AE"/>
    <w:rsid w:val="24830BD9"/>
    <w:rsid w:val="24A00D71"/>
    <w:rsid w:val="24FB212D"/>
    <w:rsid w:val="25ED47B3"/>
    <w:rsid w:val="26D8273E"/>
    <w:rsid w:val="2709334C"/>
    <w:rsid w:val="280420EF"/>
    <w:rsid w:val="2B255AEE"/>
    <w:rsid w:val="2BCC11F8"/>
    <w:rsid w:val="2D257878"/>
    <w:rsid w:val="2FCB303A"/>
    <w:rsid w:val="30082809"/>
    <w:rsid w:val="302A31AC"/>
    <w:rsid w:val="319A7E85"/>
    <w:rsid w:val="33BF66E2"/>
    <w:rsid w:val="341D7F25"/>
    <w:rsid w:val="34F352BA"/>
    <w:rsid w:val="37526F2B"/>
    <w:rsid w:val="3780196E"/>
    <w:rsid w:val="3945168C"/>
    <w:rsid w:val="39CF5A21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D32355"/>
    <w:rsid w:val="58210931"/>
    <w:rsid w:val="589B7282"/>
    <w:rsid w:val="58F569D7"/>
    <w:rsid w:val="5B4827C8"/>
    <w:rsid w:val="5DCE488A"/>
    <w:rsid w:val="5DD30077"/>
    <w:rsid w:val="5E1F0659"/>
    <w:rsid w:val="5EFB5FD4"/>
    <w:rsid w:val="6032296F"/>
    <w:rsid w:val="603574B1"/>
    <w:rsid w:val="61B73C28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3542AF0"/>
    <w:rsid w:val="74B8427F"/>
    <w:rsid w:val="75964E43"/>
    <w:rsid w:val="7861348A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6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styleId="9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0"/>
    <w:rPr>
      <w:b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8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19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0">
    <w:name w:val="apple-style-span"/>
    <w:basedOn w:val="15"/>
    <w:autoRedefine/>
    <w:qFormat/>
    <w:uiPriority w:val="0"/>
  </w:style>
  <w:style w:type="character" w:customStyle="1" w:styleId="21">
    <w:name w:val="页脚 字符"/>
    <w:basedOn w:val="15"/>
    <w:link w:val="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4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5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6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7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9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normaltextrun"/>
    <w:basedOn w:val="15"/>
    <w:autoRedefine/>
    <w:qFormat/>
    <w:uiPriority w:val="0"/>
  </w:style>
  <w:style w:type="character" w:customStyle="1" w:styleId="31">
    <w:name w:val="eop"/>
    <w:basedOn w:val="15"/>
    <w:autoRedefine/>
    <w:qFormat/>
    <w:uiPriority w:val="0"/>
  </w:style>
  <w:style w:type="character" w:customStyle="1" w:styleId="32">
    <w:name w:val="font31"/>
    <w:basedOn w:val="15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3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4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font0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6">
    <w:name w:val="fontstyle11"/>
    <w:basedOn w:val="15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3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8">
    <w:name w:val="首行缩进"/>
    <w:basedOn w:val="1"/>
    <w:qFormat/>
    <w:uiPriority w:val="0"/>
    <w:pPr>
      <w:ind w:firstLine="480" w:firstLineChars="200"/>
    </w:pPr>
  </w:style>
  <w:style w:type="paragraph" w:customStyle="1" w:styleId="39">
    <w:name w:val="正文缩进2格"/>
    <w:basedOn w:val="40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0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1">
    <w:name w:val="网格型1"/>
    <w:basedOn w:val="13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2">
    <w:name w:val="Plain Text1"/>
    <w:basedOn w:val="1"/>
    <w:qFormat/>
    <w:uiPriority w:val="0"/>
    <w:rPr>
      <w:rFonts w:ascii="宋体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2606</Words>
  <Characters>3219</Characters>
  <Lines>10</Lines>
  <Paragraphs>2</Paragraphs>
  <TotalTime>0</TotalTime>
  <ScaleCrop>false</ScaleCrop>
  <LinksUpToDate>false</LinksUpToDate>
  <CharactersWithSpaces>3303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2024-11-11T03:09:00Z</cp:lastPrinted>
  <dcterms:modified xsi:type="dcterms:W3CDTF">2024-11-15T04:11:49Z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4AC06BCA9B924D0AA08A28B43A358F85</vt:lpwstr>
  </property>
</Properties>
</file>