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50DE1"/>
    <w:p w14:paraId="63C814EF">
      <w:pPr>
        <w:spacing w:line="360" w:lineRule="auto"/>
        <w:jc w:val="center"/>
        <w:rPr>
          <w:rFonts w:ascii="宋体" w:hAnsi="宋体"/>
          <w:b/>
          <w:color w:val="000000"/>
          <w:sz w:val="32"/>
          <w:szCs w:val="32"/>
        </w:rPr>
      </w:pPr>
      <w:bookmarkStart w:id="0" w:name="_GoBack"/>
      <w:bookmarkEnd w:id="0"/>
      <w:r>
        <w:rPr>
          <w:rFonts w:hint="eastAsia" w:ascii="宋体" w:hAnsi="宋体" w:eastAsia="宋体" w:cs="Times New Roman"/>
          <w:b/>
          <w:color w:val="000000"/>
          <w:sz w:val="32"/>
          <w:szCs w:val="32"/>
          <w:lang w:val="en-US" w:eastAsia="zh-CN"/>
        </w:rPr>
        <w:t>医联体远程协作系统</w:t>
      </w:r>
      <w:r>
        <w:rPr>
          <w:rFonts w:hint="eastAsia" w:ascii="宋体" w:hAnsi="宋体"/>
          <w:b/>
          <w:color w:val="000000"/>
          <w:sz w:val="32"/>
          <w:szCs w:val="32"/>
        </w:rPr>
        <w:t>评</w:t>
      </w:r>
      <w:r>
        <w:rPr>
          <w:rFonts w:hint="eastAsia" w:ascii="宋体" w:hAnsi="宋体"/>
          <w:b/>
          <w:color w:val="000000"/>
          <w:sz w:val="32"/>
          <w:szCs w:val="32"/>
          <w:lang w:val="en-US" w:eastAsia="zh-CN"/>
        </w:rPr>
        <w:t>分</w:t>
      </w:r>
      <w:r>
        <w:rPr>
          <w:rFonts w:hint="eastAsia" w:ascii="宋体" w:hAnsi="宋体"/>
          <w:b/>
          <w:color w:val="000000"/>
          <w:sz w:val="32"/>
          <w:szCs w:val="32"/>
        </w:rPr>
        <w:t>标准</w:t>
      </w:r>
    </w:p>
    <w:p w14:paraId="09819098">
      <w:pPr>
        <w:spacing w:line="360" w:lineRule="auto"/>
        <w:ind w:firstLine="420" w:firstLineChars="200"/>
        <w:rPr>
          <w:rFonts w:hint="eastAsia" w:ascii="宋体" w:hAnsi="宋体"/>
          <w:bCs/>
          <w:color w:val="000000"/>
          <w:szCs w:val="21"/>
        </w:rPr>
      </w:pPr>
      <w:r>
        <w:rPr>
          <w:rFonts w:hint="eastAsia" w:ascii="宋体" w:hAnsi="宋体"/>
          <w:bCs/>
          <w:color w:val="000000"/>
          <w:szCs w:val="21"/>
        </w:rPr>
        <w:t>评审依据：</w:t>
      </w:r>
      <w:r>
        <w:rPr>
          <w:rFonts w:hint="eastAsia" w:ascii="宋体" w:hAnsi="宋体"/>
          <w:bCs/>
          <w:color w:val="000000"/>
          <w:szCs w:val="21"/>
          <w:lang w:val="en-US" w:eastAsia="zh-CN"/>
        </w:rPr>
        <w:t>评审</w:t>
      </w:r>
      <w:r>
        <w:rPr>
          <w:rFonts w:hint="eastAsia" w:ascii="宋体" w:hAnsi="宋体"/>
          <w:bCs/>
          <w:color w:val="000000"/>
          <w:szCs w:val="21"/>
        </w:rPr>
        <w:t>小组将以</w:t>
      </w:r>
      <w:r>
        <w:rPr>
          <w:rFonts w:hint="eastAsia" w:ascii="宋体" w:hAnsi="宋体"/>
          <w:bCs/>
          <w:color w:val="000000"/>
          <w:szCs w:val="21"/>
          <w:lang w:val="en-US" w:eastAsia="zh-CN"/>
        </w:rPr>
        <w:t>投标</w:t>
      </w:r>
      <w:r>
        <w:rPr>
          <w:rFonts w:hint="eastAsia" w:ascii="宋体" w:hAnsi="宋体"/>
          <w:bCs/>
          <w:color w:val="000000"/>
          <w:szCs w:val="21"/>
        </w:rPr>
        <w:t>响应文件为评审依据，对供应商的报价、技术、商务等方面内容按百分制打分。（计分方法按四舍五入取至百分位）</w:t>
      </w:r>
    </w:p>
    <w:tbl>
      <w:tblPr>
        <w:tblStyle w:val="3"/>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519"/>
        <w:gridCol w:w="851"/>
      </w:tblGrid>
      <w:tr w14:paraId="17D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79A3BEB4">
            <w:pPr>
              <w:widowControl/>
              <w:spacing w:line="400" w:lineRule="exact"/>
              <w:jc w:val="center"/>
              <w:rPr>
                <w:rFonts w:ascii="宋体" w:hAnsi="宋体" w:cs="Tahoma"/>
                <w:b/>
                <w:bCs/>
                <w:kern w:val="0"/>
                <w:szCs w:val="21"/>
              </w:rPr>
            </w:pPr>
            <w:r>
              <w:rPr>
                <w:rFonts w:hint="eastAsia" w:ascii="宋体" w:hAnsi="宋体" w:cs="Tahoma"/>
                <w:b/>
                <w:bCs/>
                <w:kern w:val="0"/>
                <w:szCs w:val="21"/>
              </w:rPr>
              <w:t>序号</w:t>
            </w:r>
          </w:p>
        </w:tc>
        <w:tc>
          <w:tcPr>
            <w:tcW w:w="1418" w:type="dxa"/>
            <w:noWrap w:val="0"/>
            <w:vAlign w:val="center"/>
          </w:tcPr>
          <w:p w14:paraId="15AA3EBA">
            <w:pPr>
              <w:widowControl/>
              <w:spacing w:line="400" w:lineRule="exact"/>
              <w:jc w:val="center"/>
              <w:rPr>
                <w:rFonts w:hint="eastAsia" w:ascii="宋体" w:hAnsi="宋体" w:eastAsia="宋体" w:cs="Tahoma"/>
                <w:b/>
                <w:bCs/>
                <w:kern w:val="0"/>
                <w:szCs w:val="21"/>
                <w:lang w:val="en-US" w:eastAsia="zh-CN"/>
              </w:rPr>
            </w:pPr>
            <w:r>
              <w:rPr>
                <w:rFonts w:hint="eastAsia" w:ascii="宋体" w:hAnsi="宋体" w:cs="Tahoma"/>
                <w:b/>
                <w:bCs/>
                <w:kern w:val="0"/>
                <w:szCs w:val="21"/>
              </w:rPr>
              <w:t>评审</w:t>
            </w:r>
            <w:r>
              <w:rPr>
                <w:rFonts w:hint="eastAsia" w:ascii="宋体" w:hAnsi="宋体" w:cs="Tahoma"/>
                <w:b/>
                <w:bCs/>
                <w:kern w:val="0"/>
                <w:szCs w:val="21"/>
                <w:lang w:val="en-US" w:eastAsia="zh-CN"/>
              </w:rPr>
              <w:t>项目</w:t>
            </w:r>
          </w:p>
        </w:tc>
        <w:tc>
          <w:tcPr>
            <w:tcW w:w="6519" w:type="dxa"/>
            <w:noWrap w:val="0"/>
            <w:vAlign w:val="center"/>
          </w:tcPr>
          <w:p w14:paraId="3E6A418C">
            <w:pPr>
              <w:widowControl/>
              <w:spacing w:line="400" w:lineRule="exact"/>
              <w:jc w:val="center"/>
              <w:rPr>
                <w:rFonts w:ascii="宋体" w:hAnsi="宋体" w:cs="Tahoma"/>
                <w:b/>
                <w:bCs/>
                <w:kern w:val="0"/>
                <w:szCs w:val="21"/>
              </w:rPr>
            </w:pPr>
            <w:r>
              <w:rPr>
                <w:rFonts w:hint="eastAsia" w:ascii="宋体" w:hAnsi="宋体" w:cs="Tahoma"/>
                <w:b/>
                <w:bCs/>
                <w:kern w:val="0"/>
                <w:szCs w:val="21"/>
              </w:rPr>
              <w:t>评审因素</w:t>
            </w:r>
          </w:p>
        </w:tc>
        <w:tc>
          <w:tcPr>
            <w:tcW w:w="851" w:type="dxa"/>
            <w:noWrap w:val="0"/>
            <w:vAlign w:val="center"/>
          </w:tcPr>
          <w:p w14:paraId="7E5CE357">
            <w:pPr>
              <w:widowControl/>
              <w:spacing w:line="400" w:lineRule="exact"/>
              <w:jc w:val="center"/>
              <w:rPr>
                <w:rFonts w:ascii="宋体" w:hAnsi="宋体" w:cs="Tahoma"/>
                <w:b/>
                <w:bCs/>
                <w:kern w:val="0"/>
                <w:szCs w:val="21"/>
              </w:rPr>
            </w:pPr>
            <w:r>
              <w:rPr>
                <w:rFonts w:hint="eastAsia" w:ascii="宋体" w:hAnsi="宋体" w:cs="Tahoma"/>
                <w:b/>
                <w:bCs/>
                <w:kern w:val="0"/>
                <w:szCs w:val="21"/>
              </w:rPr>
              <w:t>分值</w:t>
            </w:r>
          </w:p>
        </w:tc>
      </w:tr>
      <w:tr w14:paraId="2CC7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0E7C37FB">
            <w:pPr>
              <w:widowControl/>
              <w:spacing w:line="400" w:lineRule="exact"/>
              <w:jc w:val="center"/>
              <w:rPr>
                <w:rFonts w:hint="eastAsia" w:ascii="宋体" w:hAnsi="宋体" w:cs="Tahoma"/>
                <w:b/>
                <w:bCs/>
                <w:kern w:val="0"/>
                <w:szCs w:val="21"/>
              </w:rPr>
            </w:pPr>
            <w:r>
              <w:rPr>
                <w:rFonts w:hint="eastAsia" w:ascii="宋体" w:hAnsi="宋体" w:cs="Tahoma"/>
                <w:kern w:val="0"/>
                <w:szCs w:val="21"/>
              </w:rPr>
              <w:t>1</w:t>
            </w:r>
          </w:p>
        </w:tc>
        <w:tc>
          <w:tcPr>
            <w:tcW w:w="1418" w:type="dxa"/>
            <w:noWrap w:val="0"/>
            <w:vAlign w:val="center"/>
          </w:tcPr>
          <w:p w14:paraId="4097A60E">
            <w:pPr>
              <w:widowControl/>
              <w:spacing w:line="400" w:lineRule="exact"/>
              <w:jc w:val="center"/>
              <w:rPr>
                <w:rFonts w:hint="eastAsia" w:ascii="宋体" w:hAnsi="宋体" w:cs="Tahoma"/>
                <w:b/>
                <w:bCs/>
                <w:kern w:val="0"/>
                <w:szCs w:val="21"/>
              </w:rPr>
            </w:pPr>
            <w:r>
              <w:rPr>
                <w:rFonts w:hint="eastAsia" w:ascii="宋体" w:hAnsi="宋体"/>
                <w:b/>
                <w:bCs/>
                <w:kern w:val="0"/>
                <w:szCs w:val="21"/>
              </w:rPr>
              <w:t>报价分</w:t>
            </w:r>
          </w:p>
        </w:tc>
        <w:tc>
          <w:tcPr>
            <w:tcW w:w="7370" w:type="dxa"/>
            <w:gridSpan w:val="2"/>
            <w:noWrap w:val="0"/>
            <w:vAlign w:val="center"/>
          </w:tcPr>
          <w:p w14:paraId="7CB9AD35">
            <w:pPr>
              <w:widowControl/>
              <w:spacing w:line="400" w:lineRule="exact"/>
              <w:jc w:val="center"/>
              <w:rPr>
                <w:rFonts w:hint="eastAsia" w:ascii="宋体" w:hAnsi="宋体" w:cs="Tahoma"/>
                <w:b/>
                <w:bCs/>
                <w:kern w:val="0"/>
                <w:szCs w:val="21"/>
              </w:rPr>
            </w:pPr>
            <w:r>
              <w:rPr>
                <w:rFonts w:hint="eastAsia" w:ascii="宋体" w:hAnsi="宋体" w:cs="Tahoma"/>
                <w:b/>
                <w:bCs/>
                <w:kern w:val="0"/>
                <w:szCs w:val="21"/>
              </w:rPr>
              <w:t>具体内容</w:t>
            </w:r>
          </w:p>
        </w:tc>
      </w:tr>
      <w:tr w14:paraId="64C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22115139">
            <w:pPr>
              <w:widowControl/>
              <w:spacing w:line="400" w:lineRule="exact"/>
              <w:jc w:val="center"/>
              <w:rPr>
                <w:rFonts w:hint="default" w:ascii="宋体" w:hAnsi="宋体" w:eastAsia="宋体" w:cs="Tahoma"/>
                <w:kern w:val="0"/>
                <w:szCs w:val="21"/>
                <w:lang w:val="en-US" w:eastAsia="zh-CN"/>
              </w:rPr>
            </w:pPr>
            <w:r>
              <w:rPr>
                <w:rFonts w:hint="eastAsia" w:ascii="宋体" w:hAnsi="宋体"/>
                <w:bCs/>
                <w:kern w:val="0"/>
                <w:szCs w:val="21"/>
              </w:rPr>
              <w:t>1</w:t>
            </w:r>
            <w:r>
              <w:rPr>
                <w:rFonts w:hint="eastAsia" w:ascii="宋体" w:hAnsi="宋体"/>
                <w:bCs/>
                <w:kern w:val="0"/>
                <w:szCs w:val="21"/>
                <w:lang w:eastAsia="zh-CN"/>
              </w:rPr>
              <w:t>.</w:t>
            </w:r>
            <w:r>
              <w:rPr>
                <w:rFonts w:hint="eastAsia" w:ascii="宋体" w:hAnsi="宋体"/>
                <w:bCs/>
                <w:kern w:val="0"/>
                <w:szCs w:val="21"/>
                <w:lang w:val="en-US" w:eastAsia="zh-CN"/>
              </w:rPr>
              <w:t>1</w:t>
            </w:r>
          </w:p>
        </w:tc>
        <w:tc>
          <w:tcPr>
            <w:tcW w:w="1418" w:type="dxa"/>
            <w:noWrap w:val="0"/>
            <w:vAlign w:val="center"/>
          </w:tcPr>
          <w:p w14:paraId="65236188">
            <w:pPr>
              <w:widowControl/>
              <w:spacing w:line="400" w:lineRule="exact"/>
              <w:jc w:val="center"/>
              <w:rPr>
                <w:rFonts w:ascii="宋体" w:hAnsi="宋体" w:cs="Tahoma"/>
                <w:kern w:val="0"/>
                <w:szCs w:val="21"/>
              </w:rPr>
            </w:pPr>
            <w:r>
              <w:rPr>
                <w:rFonts w:hint="eastAsia" w:ascii="宋体" w:hAnsi="宋体"/>
                <w:szCs w:val="21"/>
              </w:rPr>
              <w:t>报价分</w:t>
            </w:r>
          </w:p>
        </w:tc>
        <w:tc>
          <w:tcPr>
            <w:tcW w:w="6519" w:type="dxa"/>
            <w:noWrap w:val="0"/>
            <w:vAlign w:val="top"/>
          </w:tcPr>
          <w:p w14:paraId="29392324">
            <w:pPr>
              <w:pStyle w:val="2"/>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1、满足招标文件要求且最低的最终报价为基准价，其价格分为满分。</w:t>
            </w:r>
          </w:p>
          <w:p w14:paraId="668CE08B">
            <w:pPr>
              <w:pStyle w:val="2"/>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2、价格分计算公式：        </w:t>
            </w:r>
          </w:p>
          <w:p w14:paraId="11AF45AB">
            <w:pPr>
              <w:pStyle w:val="2"/>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报价得分=（基准价／最终报价）×</w:t>
            </w:r>
            <w:r>
              <w:rPr>
                <w:rFonts w:hint="eastAsia" w:hAnsi="宋体" w:cs="Times New Roman"/>
                <w:lang w:val="en-US" w:eastAsia="zh-CN"/>
              </w:rPr>
              <w:t>2</w:t>
            </w:r>
            <w:r>
              <w:rPr>
                <w:rFonts w:hint="eastAsia" w:ascii="宋体" w:hAnsi="宋体" w:eastAsia="宋体" w:cs="Times New Roman"/>
                <w:lang w:val="en-US" w:eastAsia="zh-CN"/>
              </w:rPr>
              <w:t>0分</w:t>
            </w:r>
          </w:p>
          <w:p w14:paraId="137CB8A6">
            <w:pPr>
              <w:pStyle w:val="2"/>
              <w:spacing w:line="360" w:lineRule="auto"/>
              <w:ind w:firstLine="422" w:firstLineChars="200"/>
              <w:rPr>
                <w:rFonts w:ascii="宋体" w:hAnsi="宋体" w:cs="Courier New"/>
                <w:bCs/>
                <w:szCs w:val="21"/>
              </w:rPr>
            </w:pPr>
            <w:r>
              <w:rPr>
                <w:rFonts w:hint="eastAsia" w:ascii="宋体" w:hAnsi="宋体" w:eastAsia="宋体" w:cs="Times New Roman"/>
                <w:b/>
                <w:bCs/>
                <w:lang w:val="en-US" w:eastAsia="zh-CN"/>
              </w:rPr>
              <w:t>注：</w:t>
            </w:r>
            <w:r>
              <w:rPr>
                <w:rFonts w:hint="eastAsia" w:ascii="宋体" w:hAnsi="宋体" w:eastAsia="宋体" w:cs="Times New Roman"/>
                <w:lang w:val="en-US" w:eastAsia="zh-CN"/>
              </w:rPr>
              <w:t>评标小组认为供应商的最终报价明显低于其他通过符合性审查供应商的最终报价的，有可能影响产品质量或者不能诚信履约的，应当要求其在评审现场合理的时间内提供书面说明，必要时提交相关证明材料；供应商不能证明其报价合理性的，评标小组有权将其作为无效响应文件处理。</w:t>
            </w:r>
          </w:p>
        </w:tc>
        <w:tc>
          <w:tcPr>
            <w:tcW w:w="851" w:type="dxa"/>
            <w:noWrap w:val="0"/>
            <w:vAlign w:val="center"/>
          </w:tcPr>
          <w:p w14:paraId="70BF87CC">
            <w:pPr>
              <w:widowControl/>
              <w:spacing w:line="400" w:lineRule="exact"/>
              <w:jc w:val="center"/>
              <w:rPr>
                <w:rFonts w:ascii="宋体" w:hAnsi="宋体" w:cs="Tahoma"/>
                <w:kern w:val="0"/>
                <w:szCs w:val="21"/>
              </w:rPr>
            </w:pPr>
            <w:r>
              <w:rPr>
                <w:rFonts w:hint="eastAsia" w:ascii="宋体" w:hAnsi="宋体" w:cs="Tahoma"/>
                <w:kern w:val="0"/>
                <w:szCs w:val="21"/>
                <w:lang w:val="en-US" w:eastAsia="zh-CN"/>
              </w:rPr>
              <w:t>2</w:t>
            </w:r>
            <w:r>
              <w:rPr>
                <w:rFonts w:hint="eastAsia" w:ascii="宋体" w:hAnsi="宋体" w:cs="Tahoma"/>
                <w:kern w:val="0"/>
                <w:szCs w:val="21"/>
              </w:rPr>
              <w:t>0分</w:t>
            </w:r>
          </w:p>
        </w:tc>
      </w:tr>
      <w:tr w14:paraId="0371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15D8B26C">
            <w:pPr>
              <w:widowControl/>
              <w:spacing w:line="400" w:lineRule="exact"/>
              <w:jc w:val="center"/>
              <w:rPr>
                <w:rFonts w:ascii="宋体" w:hAnsi="宋体" w:cs="Tahoma"/>
                <w:b/>
                <w:kern w:val="0"/>
                <w:szCs w:val="21"/>
              </w:rPr>
            </w:pPr>
            <w:r>
              <w:rPr>
                <w:rFonts w:hint="eastAsia" w:ascii="宋体" w:hAnsi="宋体"/>
                <w:b/>
                <w:bCs/>
                <w:kern w:val="0"/>
                <w:szCs w:val="21"/>
              </w:rPr>
              <w:t>2</w:t>
            </w:r>
          </w:p>
        </w:tc>
        <w:tc>
          <w:tcPr>
            <w:tcW w:w="1418" w:type="dxa"/>
            <w:noWrap w:val="0"/>
            <w:vAlign w:val="center"/>
          </w:tcPr>
          <w:p w14:paraId="67404C68">
            <w:pPr>
              <w:widowControl/>
              <w:spacing w:line="400" w:lineRule="exact"/>
              <w:jc w:val="center"/>
              <w:rPr>
                <w:rFonts w:ascii="宋体" w:hAnsi="宋体" w:cs="Tahoma"/>
                <w:b/>
                <w:kern w:val="0"/>
                <w:szCs w:val="21"/>
              </w:rPr>
            </w:pPr>
            <w:r>
              <w:rPr>
                <w:rFonts w:hint="eastAsia" w:ascii="宋体" w:hAnsi="宋体"/>
                <w:b/>
                <w:bCs/>
                <w:kern w:val="0"/>
                <w:szCs w:val="21"/>
              </w:rPr>
              <w:t>技术分</w:t>
            </w:r>
          </w:p>
        </w:tc>
        <w:tc>
          <w:tcPr>
            <w:tcW w:w="7370" w:type="dxa"/>
            <w:gridSpan w:val="2"/>
            <w:noWrap w:val="0"/>
            <w:vAlign w:val="top"/>
          </w:tcPr>
          <w:p w14:paraId="3492FCB3">
            <w:pPr>
              <w:widowControl/>
              <w:spacing w:line="400" w:lineRule="exact"/>
              <w:jc w:val="center"/>
              <w:rPr>
                <w:rFonts w:ascii="宋体" w:hAnsi="宋体" w:cs="Tahoma"/>
                <w:b/>
                <w:kern w:val="0"/>
                <w:szCs w:val="21"/>
              </w:rPr>
            </w:pPr>
            <w:r>
              <w:rPr>
                <w:rFonts w:hint="eastAsia" w:ascii="宋体" w:hAnsi="宋体" w:cs="Tahoma"/>
                <w:b/>
                <w:bCs/>
                <w:kern w:val="0"/>
                <w:szCs w:val="21"/>
              </w:rPr>
              <w:t>具体内容</w:t>
            </w:r>
          </w:p>
        </w:tc>
      </w:tr>
      <w:tr w14:paraId="1793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533" w:type="dxa"/>
            <w:noWrap w:val="0"/>
            <w:vAlign w:val="center"/>
          </w:tcPr>
          <w:p w14:paraId="630C474F">
            <w:pPr>
              <w:adjustRightInd w:val="0"/>
              <w:spacing w:line="400" w:lineRule="exact"/>
              <w:ind w:left="-105" w:leftChars="-50" w:right="-105" w:rightChars="-50"/>
              <w:jc w:val="center"/>
              <w:textAlignment w:val="baseline"/>
              <w:rPr>
                <w:rFonts w:ascii="宋体" w:hAnsi="宋体"/>
                <w:bCs/>
                <w:kern w:val="0"/>
                <w:szCs w:val="21"/>
              </w:rPr>
            </w:pPr>
            <w:r>
              <w:rPr>
                <w:rFonts w:hint="eastAsia" w:ascii="宋体" w:hAnsi="宋体"/>
                <w:bCs/>
                <w:kern w:val="0"/>
                <w:szCs w:val="21"/>
              </w:rPr>
              <w:t>2</w:t>
            </w:r>
            <w:r>
              <w:rPr>
                <w:rFonts w:ascii="宋体" w:hAnsi="宋体"/>
                <w:bCs/>
                <w:kern w:val="0"/>
                <w:szCs w:val="21"/>
              </w:rPr>
              <w:t>.1</w:t>
            </w:r>
          </w:p>
        </w:tc>
        <w:tc>
          <w:tcPr>
            <w:tcW w:w="1418" w:type="dxa"/>
            <w:noWrap w:val="0"/>
            <w:vAlign w:val="center"/>
          </w:tcPr>
          <w:p w14:paraId="04CE8A17">
            <w:pPr>
              <w:adjustRightInd w:val="0"/>
              <w:spacing w:line="300" w:lineRule="exact"/>
              <w:jc w:val="left"/>
              <w:textAlignment w:val="baseline"/>
              <w:rPr>
                <w:rFonts w:ascii="宋体" w:hAnsi="宋体"/>
                <w:szCs w:val="21"/>
              </w:rPr>
            </w:pPr>
            <w:r>
              <w:rPr>
                <w:rFonts w:hint="eastAsia" w:ascii="宋体" w:hAnsi="宋体"/>
                <w:szCs w:val="21"/>
              </w:rPr>
              <w:t>技术性能分</w:t>
            </w:r>
          </w:p>
        </w:tc>
        <w:tc>
          <w:tcPr>
            <w:tcW w:w="6519" w:type="dxa"/>
            <w:noWrap w:val="0"/>
            <w:vAlign w:val="center"/>
          </w:tcPr>
          <w:p w14:paraId="49DED9B6">
            <w:pPr>
              <w:pStyle w:val="2"/>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1、</w:t>
            </w:r>
            <w:r>
              <w:rPr>
                <w:rFonts w:hint="eastAsia" w:ascii="宋体" w:hAnsi="宋体"/>
                <w:bCs/>
                <w:kern w:val="0"/>
                <w:szCs w:val="21"/>
              </w:rPr>
              <w:t>非</w:t>
            </w:r>
            <w:r>
              <w:rPr>
                <w:rFonts w:hint="eastAsia" w:ascii="宋体" w:hAnsi="宋体" w:cs="Courier New"/>
                <w:bCs/>
                <w:kern w:val="0"/>
                <w:szCs w:val="21"/>
              </w:rPr>
              <w:t>实质性要求</w:t>
            </w:r>
            <w:r>
              <w:rPr>
                <w:rFonts w:hint="eastAsia" w:ascii="宋体" w:hAnsi="宋体"/>
                <w:bCs/>
                <w:kern w:val="0"/>
                <w:szCs w:val="21"/>
              </w:rPr>
              <w:t>（未标注▲符号）</w:t>
            </w:r>
            <w:r>
              <w:rPr>
                <w:rFonts w:hint="eastAsia" w:ascii="宋体" w:hAnsi="宋体"/>
                <w:kern w:val="0"/>
                <w:szCs w:val="21"/>
              </w:rPr>
              <w:t>的</w:t>
            </w:r>
            <w:r>
              <w:rPr>
                <w:rFonts w:hint="eastAsia" w:ascii="宋体" w:hAnsi="宋体"/>
                <w:bCs/>
                <w:kern w:val="0"/>
                <w:szCs w:val="21"/>
              </w:rPr>
              <w:t>技术要求有负偏离的，</w:t>
            </w:r>
            <w:r>
              <w:rPr>
                <w:rFonts w:hint="eastAsia" w:ascii="宋体" w:hAnsi="宋体" w:eastAsia="宋体" w:cs="Times New Roman"/>
                <w:lang w:val="en-US" w:eastAsia="zh-CN"/>
              </w:rPr>
              <w:t>每负偏离一项扣2分，满分</w:t>
            </w:r>
            <w:r>
              <w:rPr>
                <w:rFonts w:hint="eastAsia" w:hAnsi="宋体" w:cs="Times New Roman"/>
                <w:lang w:val="en-US" w:eastAsia="zh-CN"/>
              </w:rPr>
              <w:t>24</w:t>
            </w:r>
            <w:r>
              <w:rPr>
                <w:rFonts w:hint="eastAsia" w:ascii="宋体" w:hAnsi="宋体" w:eastAsia="宋体" w:cs="Times New Roman"/>
                <w:lang w:val="en-US" w:eastAsia="zh-CN"/>
              </w:rPr>
              <w:t>分，扣完为止。</w:t>
            </w:r>
          </w:p>
          <w:p w14:paraId="3B5AE2B8">
            <w:pPr>
              <w:pStyle w:val="2"/>
              <w:spacing w:line="360" w:lineRule="auto"/>
              <w:ind w:firstLine="420" w:firstLineChars="200"/>
              <w:rPr>
                <w:rFonts w:ascii="宋体" w:hAnsi="宋体" w:cs="Courier New"/>
                <w:b/>
                <w:szCs w:val="21"/>
              </w:rPr>
            </w:pPr>
            <w:r>
              <w:rPr>
                <w:rFonts w:hint="eastAsia" w:ascii="宋体" w:hAnsi="宋体" w:eastAsia="宋体" w:cs="Times New Roman"/>
                <w:lang w:val="en-US" w:eastAsia="zh-CN"/>
              </w:rPr>
              <w:t>2、</w:t>
            </w:r>
            <w:r>
              <w:rPr>
                <w:rFonts w:hint="eastAsia" w:ascii="宋体" w:hAnsi="宋体" w:eastAsia="宋体" w:cs="Times New Roman"/>
              </w:rPr>
              <w:t>技术要求偏离表中带“▲”符号</w:t>
            </w:r>
            <w:r>
              <w:rPr>
                <w:rFonts w:hint="eastAsia" w:ascii="宋体" w:hAnsi="宋体" w:eastAsia="宋体" w:cs="Times New Roman"/>
                <w:lang w:val="en-US" w:eastAsia="zh-CN"/>
              </w:rPr>
              <w:t>的投标</w:t>
            </w:r>
            <w:r>
              <w:rPr>
                <w:rFonts w:hint="eastAsia" w:ascii="宋体" w:hAnsi="宋体" w:eastAsia="宋体" w:cs="Times New Roman"/>
              </w:rPr>
              <w:t>响应与</w:t>
            </w:r>
            <w:r>
              <w:rPr>
                <w:rFonts w:hint="eastAsia" w:ascii="宋体" w:hAnsi="宋体" w:eastAsia="宋体" w:cs="Times New Roman"/>
                <w:lang w:val="en-US" w:eastAsia="zh-CN"/>
              </w:rPr>
              <w:t>平台演示的功能不一致的</w:t>
            </w:r>
            <w:r>
              <w:rPr>
                <w:rFonts w:hint="eastAsia" w:ascii="宋体" w:hAnsi="宋体" w:eastAsia="宋体" w:cs="Times New Roman"/>
              </w:rPr>
              <w:t>，以</w:t>
            </w:r>
            <w:r>
              <w:rPr>
                <w:rFonts w:hint="eastAsia" w:ascii="宋体" w:hAnsi="宋体" w:eastAsia="宋体" w:cs="Times New Roman"/>
                <w:lang w:val="en-US" w:eastAsia="zh-CN"/>
              </w:rPr>
              <w:t>平台演示的功能</w:t>
            </w:r>
            <w:r>
              <w:rPr>
                <w:rFonts w:hint="eastAsia" w:ascii="宋体" w:hAnsi="宋体" w:eastAsia="宋体" w:cs="Times New Roman"/>
              </w:rPr>
              <w:t>为准</w:t>
            </w:r>
            <w:r>
              <w:rPr>
                <w:rFonts w:hint="eastAsia" w:hAnsi="宋体" w:cs="Times New Roman"/>
                <w:lang w:eastAsia="zh-CN"/>
              </w:rPr>
              <w:t>，</w:t>
            </w:r>
            <w:r>
              <w:rPr>
                <w:rFonts w:hint="eastAsia" w:ascii="宋体" w:hAnsi="宋体" w:eastAsia="宋体" w:cs="Times New Roman"/>
                <w:lang w:val="en-US" w:eastAsia="zh-CN"/>
              </w:rPr>
              <w:t>不满足一项扣</w:t>
            </w:r>
            <w:r>
              <w:rPr>
                <w:rFonts w:hint="eastAsia" w:hAnsi="宋体" w:cs="Times New Roman"/>
                <w:lang w:val="en-US" w:eastAsia="zh-CN"/>
              </w:rPr>
              <w:t>4</w:t>
            </w:r>
            <w:r>
              <w:rPr>
                <w:rFonts w:hint="eastAsia" w:ascii="宋体" w:hAnsi="宋体" w:eastAsia="宋体" w:cs="Times New Roman"/>
                <w:lang w:val="en-US" w:eastAsia="zh-CN"/>
              </w:rPr>
              <w:t>分，满分2</w:t>
            </w:r>
            <w:r>
              <w:rPr>
                <w:rFonts w:hint="eastAsia" w:hAnsi="宋体" w:cs="Times New Roman"/>
                <w:lang w:val="en-US" w:eastAsia="zh-CN"/>
              </w:rPr>
              <w:t>4</w:t>
            </w:r>
            <w:r>
              <w:rPr>
                <w:rFonts w:hint="eastAsia" w:ascii="宋体" w:hAnsi="宋体" w:eastAsia="宋体" w:cs="Times New Roman"/>
                <w:lang w:val="en-US" w:eastAsia="zh-CN"/>
              </w:rPr>
              <w:t>分，扣完为止。</w:t>
            </w:r>
          </w:p>
        </w:tc>
        <w:tc>
          <w:tcPr>
            <w:tcW w:w="851" w:type="dxa"/>
            <w:noWrap w:val="0"/>
            <w:vAlign w:val="center"/>
          </w:tcPr>
          <w:p w14:paraId="6151B195">
            <w:pPr>
              <w:spacing w:line="400" w:lineRule="exact"/>
              <w:jc w:val="center"/>
              <w:rPr>
                <w:rFonts w:ascii="宋体" w:hAnsi="宋体" w:cs="Tahoma"/>
                <w:kern w:val="0"/>
                <w:szCs w:val="21"/>
              </w:rPr>
            </w:pPr>
            <w:r>
              <w:rPr>
                <w:rFonts w:hint="eastAsia" w:ascii="宋体" w:hAnsi="宋体" w:cs="Tahoma"/>
                <w:kern w:val="0"/>
                <w:szCs w:val="21"/>
                <w:lang w:val="en-US" w:eastAsia="zh-CN"/>
              </w:rPr>
              <w:t>24</w:t>
            </w:r>
            <w:r>
              <w:rPr>
                <w:rFonts w:hint="eastAsia" w:ascii="宋体" w:hAnsi="宋体" w:cs="Tahoma"/>
                <w:kern w:val="0"/>
                <w:szCs w:val="21"/>
              </w:rPr>
              <w:t>分</w:t>
            </w:r>
          </w:p>
        </w:tc>
      </w:tr>
      <w:tr w14:paraId="556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40A8A3E0">
            <w:pPr>
              <w:adjustRightInd w:val="0"/>
              <w:spacing w:line="400" w:lineRule="exact"/>
              <w:ind w:left="-105" w:leftChars="-50" w:right="-105" w:rightChars="-50"/>
              <w:jc w:val="center"/>
              <w:textAlignment w:val="baseline"/>
              <w:rPr>
                <w:rFonts w:hint="eastAsia" w:ascii="宋体" w:hAnsi="宋体"/>
                <w:bCs/>
                <w:kern w:val="0"/>
                <w:szCs w:val="21"/>
              </w:rPr>
            </w:pPr>
            <w:r>
              <w:rPr>
                <w:rFonts w:hint="eastAsia" w:ascii="宋体" w:hAnsi="宋体"/>
                <w:bCs/>
                <w:kern w:val="0"/>
                <w:szCs w:val="21"/>
              </w:rPr>
              <w:t>2.2</w:t>
            </w:r>
          </w:p>
        </w:tc>
        <w:tc>
          <w:tcPr>
            <w:tcW w:w="1418" w:type="dxa"/>
            <w:noWrap w:val="0"/>
            <w:vAlign w:val="center"/>
          </w:tcPr>
          <w:p w14:paraId="3E6E2F36">
            <w:pPr>
              <w:adjustRightInd w:val="0"/>
              <w:snapToGrid w:val="0"/>
              <w:spacing w:line="300" w:lineRule="exact"/>
              <w:jc w:val="left"/>
              <w:textAlignment w:val="baseline"/>
              <w:rPr>
                <w:rFonts w:ascii="宋体" w:hAnsi="宋体"/>
                <w:szCs w:val="21"/>
              </w:rPr>
            </w:pPr>
            <w:r>
              <w:rPr>
                <w:rFonts w:hint="eastAsia" w:ascii="宋体" w:hAnsi="宋体" w:eastAsia="宋体" w:cs="Times New Roman"/>
                <w:kern w:val="2"/>
                <w:sz w:val="21"/>
                <w:szCs w:val="21"/>
                <w:lang w:val="en-US" w:eastAsia="zh-CN" w:bidi="ar-SA"/>
              </w:rPr>
              <w:t>演示分</w:t>
            </w:r>
          </w:p>
        </w:tc>
        <w:tc>
          <w:tcPr>
            <w:tcW w:w="6519" w:type="dxa"/>
            <w:noWrap w:val="0"/>
            <w:vAlign w:val="top"/>
          </w:tcPr>
          <w:p w14:paraId="4AC1E20C">
            <w:pPr>
              <w:pStyle w:val="2"/>
              <w:spacing w:line="360" w:lineRule="auto"/>
              <w:ind w:firstLine="420" w:firstLineChars="200"/>
              <w:rPr>
                <w:rFonts w:hint="eastAsia" w:ascii="宋体" w:hAnsi="宋体" w:eastAsia="宋体" w:cs="Times New Roman"/>
              </w:rPr>
            </w:pPr>
            <w:r>
              <w:rPr>
                <w:rFonts w:hint="eastAsia" w:ascii="宋体" w:hAnsi="宋体" w:eastAsia="宋体" w:cs="Times New Roman"/>
              </w:rPr>
              <w:t>评审</w:t>
            </w:r>
            <w:r>
              <w:rPr>
                <w:rFonts w:hint="eastAsia" w:ascii="宋体" w:hAnsi="宋体" w:eastAsia="宋体" w:cs="Times New Roman"/>
                <w:lang w:val="en-US" w:eastAsia="zh-CN"/>
              </w:rPr>
              <w:t>专家评审</w:t>
            </w:r>
            <w:r>
              <w:rPr>
                <w:rFonts w:hint="eastAsia" w:ascii="宋体" w:hAnsi="宋体" w:eastAsia="宋体" w:cs="Times New Roman"/>
              </w:rPr>
              <w:t>时以</w:t>
            </w:r>
            <w:r>
              <w:rPr>
                <w:rFonts w:hint="eastAsia" w:ascii="宋体" w:hAnsi="宋体" w:eastAsia="宋体" w:cs="Times New Roman"/>
                <w:lang w:val="en-US" w:eastAsia="zh-CN"/>
              </w:rPr>
              <w:t>评审</w:t>
            </w:r>
            <w:r>
              <w:rPr>
                <w:rFonts w:hint="eastAsia" w:ascii="宋体" w:hAnsi="宋体" w:eastAsia="宋体" w:cs="Times New Roman"/>
              </w:rPr>
              <w:t>小组向各供应商发起针对“</w:t>
            </w:r>
            <w:r>
              <w:rPr>
                <w:rFonts w:hint="eastAsia" w:ascii="宋体" w:hAnsi="宋体" w:eastAsia="宋体" w:cs="Times New Roman"/>
                <w:lang w:val="en-US" w:eastAsia="zh-CN"/>
              </w:rPr>
              <w:t>医联体远程</w:t>
            </w:r>
            <w:r>
              <w:rPr>
                <w:rFonts w:hint="eastAsia" w:hAnsi="宋体" w:cs="Times New Roman"/>
                <w:lang w:val="en-US" w:eastAsia="zh-CN"/>
              </w:rPr>
              <w:t>协作系统</w:t>
            </w:r>
            <w:r>
              <w:rPr>
                <w:rFonts w:hint="eastAsia" w:ascii="宋体" w:hAnsi="宋体" w:eastAsia="宋体" w:cs="Times New Roman"/>
              </w:rPr>
              <w:t>” 带“▲”内容的视频演示，要求供应商提前准备好演示设备，每个供应商演示时长不超过20分钟。</w:t>
            </w:r>
          </w:p>
          <w:p w14:paraId="51CBA7CF">
            <w:pPr>
              <w:pStyle w:val="2"/>
              <w:spacing w:line="360" w:lineRule="auto"/>
              <w:ind w:firstLine="420" w:firstLineChars="200"/>
              <w:rPr>
                <w:rFonts w:ascii="宋体" w:hAnsi="宋体"/>
                <w:szCs w:val="21"/>
              </w:rPr>
            </w:pPr>
            <w:r>
              <w:rPr>
                <w:rFonts w:hint="eastAsia" w:ascii="宋体" w:hAnsi="宋体" w:eastAsia="宋体" w:cs="Times New Roman"/>
                <w:lang w:val="en-US" w:eastAsia="zh-CN"/>
              </w:rPr>
              <w:t>演示内容</w:t>
            </w:r>
            <w:r>
              <w:rPr>
                <w:rFonts w:hint="eastAsia" w:ascii="宋体" w:hAnsi="宋体" w:eastAsia="宋体" w:cs="Times New Roman"/>
              </w:rPr>
              <w:t>包括：</w:t>
            </w:r>
            <w:r>
              <w:rPr>
                <w:rFonts w:hint="eastAsia" w:ascii="宋体" w:hAnsi="宋体" w:eastAsia="宋体" w:cs="Times New Roman"/>
                <w:lang w:val="en-US" w:eastAsia="zh-CN"/>
              </w:rPr>
              <w:t>远程临床会诊系统、远程查房系统、远程门诊系统、（远程影像、病理、超声、心电诊断系统）、中医远程会诊、远程监护、远程检验、双向转诊、远程教育培训、远程手术示教系统共</w:t>
            </w:r>
            <w:r>
              <w:rPr>
                <w:rFonts w:hint="eastAsia" w:ascii="宋体" w:hAnsi="宋体" w:eastAsia="宋体" w:cs="Times New Roman"/>
              </w:rPr>
              <w:t>1</w:t>
            </w:r>
            <w:r>
              <w:rPr>
                <w:rFonts w:hint="eastAsia" w:hAnsi="宋体" w:cs="Times New Roman"/>
                <w:lang w:val="en-US" w:eastAsia="zh-CN"/>
              </w:rPr>
              <w:t>3</w:t>
            </w:r>
            <w:r>
              <w:rPr>
                <w:rFonts w:hint="eastAsia" w:ascii="宋体" w:hAnsi="宋体" w:eastAsia="宋体" w:cs="Times New Roman"/>
              </w:rPr>
              <w:t>项带“▲”</w:t>
            </w:r>
            <w:r>
              <w:rPr>
                <w:rFonts w:hint="eastAsia" w:ascii="宋体" w:hAnsi="宋体" w:eastAsia="宋体" w:cs="Times New Roman"/>
                <w:lang w:val="en-US" w:eastAsia="zh-CN"/>
              </w:rPr>
              <w:t>符号</w:t>
            </w:r>
            <w:r>
              <w:rPr>
                <w:rFonts w:hint="eastAsia" w:ascii="宋体" w:hAnsi="宋体" w:eastAsia="宋体" w:cs="Times New Roman"/>
              </w:rPr>
              <w:t>的内容</w:t>
            </w:r>
            <w:r>
              <w:rPr>
                <w:rFonts w:hint="eastAsia" w:ascii="宋体" w:hAnsi="宋体" w:eastAsia="宋体" w:cs="Times New Roman"/>
                <w:lang w:val="en-US" w:eastAsia="zh-CN"/>
              </w:rPr>
              <w:t>；须在同一个平台集中展示</w:t>
            </w:r>
            <w:r>
              <w:rPr>
                <w:rFonts w:hint="eastAsia" w:hAnsi="宋体" w:cs="Times New Roman"/>
                <w:lang w:val="en-US" w:eastAsia="zh-CN"/>
              </w:rPr>
              <w:t>以上</w:t>
            </w:r>
            <w:r>
              <w:rPr>
                <w:rFonts w:hint="eastAsia" w:ascii="宋体" w:hAnsi="宋体" w:eastAsia="宋体" w:cs="Times New Roman"/>
                <w:lang w:val="en-US" w:eastAsia="zh-CN"/>
              </w:rPr>
              <w:t>各系统的功能模块，</w:t>
            </w:r>
            <w:r>
              <w:rPr>
                <w:rFonts w:hint="eastAsia" w:ascii="宋体" w:hAnsi="宋体" w:eastAsia="宋体" w:cs="Times New Roman"/>
              </w:rPr>
              <w:t>每项功能演示基本达到</w:t>
            </w:r>
            <w:r>
              <w:rPr>
                <w:rFonts w:hint="eastAsia" w:ascii="宋体" w:hAnsi="宋体" w:eastAsia="宋体" w:cs="Times New Roman"/>
                <w:lang w:val="en-US" w:eastAsia="zh-CN"/>
              </w:rPr>
              <w:t>招标</w:t>
            </w:r>
            <w:r>
              <w:rPr>
                <w:rFonts w:hint="eastAsia" w:ascii="宋体" w:hAnsi="宋体" w:eastAsia="宋体" w:cs="Times New Roman"/>
              </w:rPr>
              <w:t>文件要求且</w:t>
            </w:r>
            <w:r>
              <w:rPr>
                <w:rFonts w:hint="eastAsia" w:ascii="宋体" w:hAnsi="宋体" w:eastAsia="宋体" w:cs="Times New Roman"/>
                <w:lang w:val="en-US" w:eastAsia="zh-CN"/>
              </w:rPr>
              <w:t>招标</w:t>
            </w:r>
            <w:r>
              <w:rPr>
                <w:rFonts w:hint="eastAsia" w:ascii="宋体" w:hAnsi="宋体" w:eastAsia="宋体" w:cs="Times New Roman"/>
              </w:rPr>
              <w:t>文件提供有清晰的功能截图</w:t>
            </w:r>
            <w:r>
              <w:rPr>
                <w:rFonts w:hint="eastAsia" w:ascii="宋体" w:hAnsi="宋体" w:eastAsia="宋体" w:cs="Times New Roman"/>
                <w:lang w:val="en-US" w:eastAsia="zh-CN"/>
              </w:rPr>
              <w:t>加盖公章</w:t>
            </w:r>
            <w:r>
              <w:rPr>
                <w:rFonts w:hint="eastAsia" w:ascii="宋体" w:hAnsi="宋体" w:eastAsia="宋体" w:cs="Times New Roman"/>
              </w:rPr>
              <w:t>的得1分，满分1</w:t>
            </w:r>
            <w:r>
              <w:rPr>
                <w:rFonts w:hint="eastAsia" w:hAnsi="宋体" w:cs="Times New Roman"/>
                <w:lang w:val="en-US" w:eastAsia="zh-CN"/>
              </w:rPr>
              <w:t>3</w:t>
            </w:r>
            <w:r>
              <w:rPr>
                <w:rFonts w:hint="eastAsia" w:ascii="宋体" w:hAnsi="宋体" w:eastAsia="宋体" w:cs="Times New Roman"/>
              </w:rPr>
              <w:t>分。本次演示可使用</w:t>
            </w:r>
            <w:r>
              <w:rPr>
                <w:rFonts w:hint="eastAsia" w:ascii="宋体" w:hAnsi="宋体" w:eastAsia="宋体" w:cs="Times New Roman"/>
                <w:lang w:val="en-US" w:eastAsia="zh-CN"/>
              </w:rPr>
              <w:t>投</w:t>
            </w:r>
            <w:r>
              <w:rPr>
                <w:rFonts w:hint="eastAsia" w:ascii="宋体" w:hAnsi="宋体" w:eastAsia="宋体" w:cs="Times New Roman"/>
              </w:rPr>
              <w:t>标成品软件或模拟软件演示，不演示或提供PPT方式演示计0分。</w:t>
            </w:r>
          </w:p>
        </w:tc>
        <w:tc>
          <w:tcPr>
            <w:tcW w:w="851" w:type="dxa"/>
            <w:noWrap w:val="0"/>
            <w:vAlign w:val="center"/>
          </w:tcPr>
          <w:p w14:paraId="077FEDD9">
            <w:pPr>
              <w:spacing w:line="400" w:lineRule="exact"/>
              <w:jc w:val="center"/>
              <w:rPr>
                <w:rFonts w:hint="eastAsia" w:ascii="宋体" w:hAnsi="宋体" w:cs="Tahoma"/>
                <w:kern w:val="0"/>
                <w:szCs w:val="21"/>
              </w:rPr>
            </w:pPr>
            <w:r>
              <w:rPr>
                <w:rFonts w:hint="eastAsia" w:ascii="宋体" w:hAnsi="宋体" w:cs="Tahoma"/>
                <w:kern w:val="0"/>
                <w:szCs w:val="21"/>
              </w:rPr>
              <w:t>1</w:t>
            </w:r>
            <w:r>
              <w:rPr>
                <w:rFonts w:hint="eastAsia" w:ascii="宋体" w:hAnsi="宋体" w:cs="Tahoma"/>
                <w:kern w:val="0"/>
                <w:szCs w:val="21"/>
                <w:lang w:val="en-US" w:eastAsia="zh-CN"/>
              </w:rPr>
              <w:t>3</w:t>
            </w:r>
            <w:r>
              <w:rPr>
                <w:rFonts w:hint="eastAsia" w:ascii="宋体" w:hAnsi="宋体"/>
                <w:szCs w:val="21"/>
              </w:rPr>
              <w:t>分</w:t>
            </w:r>
          </w:p>
        </w:tc>
      </w:tr>
      <w:tr w14:paraId="0DE1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25C855F3">
            <w:pPr>
              <w:adjustRightInd w:val="0"/>
              <w:spacing w:line="400" w:lineRule="exact"/>
              <w:ind w:left="-105" w:leftChars="-50" w:right="-105" w:rightChars="-50"/>
              <w:jc w:val="center"/>
              <w:textAlignment w:val="baseline"/>
              <w:rPr>
                <w:rFonts w:hint="eastAsia" w:ascii="宋体" w:hAnsi="宋体"/>
                <w:bCs/>
                <w:kern w:val="0"/>
                <w:szCs w:val="21"/>
              </w:rPr>
            </w:pPr>
            <w:r>
              <w:rPr>
                <w:rFonts w:hint="eastAsia" w:ascii="宋体" w:hAnsi="宋体"/>
                <w:bCs/>
                <w:kern w:val="0"/>
                <w:szCs w:val="21"/>
              </w:rPr>
              <w:t>2.3</w:t>
            </w:r>
          </w:p>
        </w:tc>
        <w:tc>
          <w:tcPr>
            <w:tcW w:w="1418" w:type="dxa"/>
            <w:noWrap w:val="0"/>
            <w:vAlign w:val="center"/>
          </w:tcPr>
          <w:p w14:paraId="764FD39C">
            <w:pPr>
              <w:adjustRightInd w:val="0"/>
              <w:spacing w:line="300" w:lineRule="exact"/>
              <w:jc w:val="left"/>
              <w:textAlignment w:val="baseline"/>
              <w:rPr>
                <w:rFonts w:hint="eastAsia" w:ascii="宋体" w:hAnsi="宋体" w:eastAsia="宋体"/>
                <w:szCs w:val="21"/>
                <w:lang w:val="en-US" w:eastAsia="zh-CN"/>
              </w:rPr>
            </w:pPr>
            <w:r>
              <w:rPr>
                <w:rFonts w:hint="eastAsia" w:ascii="宋体" w:hAnsi="宋体"/>
                <w:szCs w:val="21"/>
              </w:rPr>
              <w:t>总体设计方案</w:t>
            </w:r>
            <w:r>
              <w:rPr>
                <w:rFonts w:hint="eastAsia" w:ascii="宋体" w:hAnsi="宋体"/>
                <w:szCs w:val="21"/>
                <w:lang w:val="en-US" w:eastAsia="zh-CN"/>
              </w:rPr>
              <w:t>分</w:t>
            </w:r>
          </w:p>
        </w:tc>
        <w:tc>
          <w:tcPr>
            <w:tcW w:w="6519" w:type="dxa"/>
            <w:noWrap w:val="0"/>
            <w:vAlign w:val="top"/>
          </w:tcPr>
          <w:p w14:paraId="37C1F74E">
            <w:pPr>
              <w:pStyle w:val="2"/>
              <w:spacing w:line="360" w:lineRule="auto"/>
              <w:ind w:firstLine="420" w:firstLineChars="200"/>
              <w:rPr>
                <w:rFonts w:hint="eastAsia" w:hAnsi="宋体"/>
              </w:rPr>
            </w:pPr>
            <w:r>
              <w:rPr>
                <w:rFonts w:hint="eastAsia" w:hAnsi="宋体"/>
              </w:rPr>
              <w:t>一档</w:t>
            </w:r>
            <w:r>
              <w:rPr>
                <w:rFonts w:hint="eastAsia" w:hAnsi="宋体"/>
                <w:lang w:val="en-US" w:eastAsia="zh-CN"/>
              </w:rPr>
              <w:t>1</w:t>
            </w:r>
            <w:r>
              <w:rPr>
                <w:rFonts w:hint="eastAsia" w:hAnsi="宋体"/>
              </w:rPr>
              <w:t>分：</w:t>
            </w:r>
            <w:r>
              <w:rPr>
                <w:rFonts w:hint="eastAsia" w:ascii="宋体" w:hAnsi="宋体"/>
                <w:szCs w:val="21"/>
              </w:rPr>
              <w:t>供应商对项目</w:t>
            </w:r>
            <w:r>
              <w:rPr>
                <w:rFonts w:hAnsi="宋体"/>
              </w:rPr>
              <w:t>整体设计方案描述简单或不清晰，</w:t>
            </w:r>
            <w:r>
              <w:rPr>
                <w:rFonts w:hint="eastAsia" w:ascii="Calibri" w:hAnsi="Calibri"/>
                <w:szCs w:val="22"/>
              </w:rPr>
              <w:t>对建设目标内容的理解程度不深</w:t>
            </w:r>
            <w:r>
              <w:rPr>
                <w:rFonts w:hint="eastAsia" w:ascii="Calibri" w:hAnsi="Calibri"/>
                <w:szCs w:val="22"/>
                <w:lang w:eastAsia="zh-CN"/>
              </w:rPr>
              <w:t>，</w:t>
            </w:r>
            <w:r>
              <w:rPr>
                <w:rFonts w:hAnsi="宋体"/>
              </w:rPr>
              <w:t>未能清晰表达采购所需系统的整体设计</w:t>
            </w:r>
            <w:r>
              <w:rPr>
                <w:rFonts w:hint="eastAsia" w:hAnsi="宋体"/>
              </w:rPr>
              <w:t>。</w:t>
            </w:r>
          </w:p>
          <w:p w14:paraId="0A10AB05">
            <w:pPr>
              <w:pStyle w:val="2"/>
              <w:spacing w:line="360" w:lineRule="auto"/>
              <w:ind w:firstLine="420" w:firstLineChars="200"/>
              <w:rPr>
                <w:rFonts w:hint="eastAsia" w:hAnsi="宋体"/>
              </w:rPr>
            </w:pPr>
            <w:r>
              <w:rPr>
                <w:rFonts w:hint="eastAsia" w:hAnsi="宋体"/>
              </w:rPr>
              <w:t>二档</w:t>
            </w:r>
            <w:r>
              <w:rPr>
                <w:rFonts w:hint="eastAsia" w:hAnsi="宋体"/>
                <w:lang w:val="en-US" w:eastAsia="zh-CN"/>
              </w:rPr>
              <w:t>8</w:t>
            </w:r>
            <w:r>
              <w:rPr>
                <w:rFonts w:hint="eastAsia" w:hAnsi="宋体"/>
              </w:rPr>
              <w:t>分：</w:t>
            </w:r>
            <w:r>
              <w:rPr>
                <w:rFonts w:hint="eastAsia" w:ascii="宋体" w:hAnsi="宋体"/>
                <w:szCs w:val="21"/>
              </w:rPr>
              <w:t>供应商对项目</w:t>
            </w:r>
            <w:r>
              <w:rPr>
                <w:rFonts w:hAnsi="宋体"/>
              </w:rPr>
              <w:t>整体设计方案较详细，方案能够详细描述整体架构、功能结构、设计思路等</w:t>
            </w:r>
            <w:r>
              <w:rPr>
                <w:rFonts w:hint="eastAsia" w:hAnsi="宋体"/>
              </w:rPr>
              <w:t>，</w:t>
            </w:r>
            <w:r>
              <w:rPr>
                <w:rFonts w:hAnsi="宋体"/>
              </w:rPr>
              <w:t>基本体现采购所需系统的整体设计</w:t>
            </w:r>
            <w:r>
              <w:rPr>
                <w:rFonts w:hint="eastAsia" w:hAnsi="宋体"/>
              </w:rPr>
              <w:t>。</w:t>
            </w:r>
          </w:p>
          <w:p w14:paraId="45D7B886">
            <w:pPr>
              <w:pStyle w:val="2"/>
              <w:spacing w:line="360" w:lineRule="auto"/>
              <w:ind w:firstLine="420" w:firstLineChars="200"/>
              <w:rPr>
                <w:rFonts w:hint="eastAsia" w:ascii="Calibri" w:hAnsi="Calibri"/>
                <w:szCs w:val="22"/>
              </w:rPr>
            </w:pPr>
            <w:r>
              <w:rPr>
                <w:rFonts w:hint="eastAsia" w:hAnsi="宋体"/>
              </w:rPr>
              <w:t>三档</w:t>
            </w:r>
            <w:r>
              <w:rPr>
                <w:rFonts w:hint="eastAsia" w:hAnsi="宋体"/>
                <w:lang w:val="en-US" w:eastAsia="zh-CN"/>
              </w:rPr>
              <w:t>15</w:t>
            </w:r>
            <w:r>
              <w:rPr>
                <w:rFonts w:hint="eastAsia" w:hAnsi="宋体"/>
              </w:rPr>
              <w:t>分：</w:t>
            </w:r>
            <w:r>
              <w:rPr>
                <w:rFonts w:hint="eastAsia" w:ascii="宋体" w:hAnsi="宋体"/>
                <w:szCs w:val="21"/>
              </w:rPr>
              <w:t>供应商对项目</w:t>
            </w:r>
            <w:r>
              <w:rPr>
                <w:rFonts w:hAnsi="宋体"/>
              </w:rPr>
              <w:t>整体设计方案结构清晰、科学合理，方案能够详细描述</w:t>
            </w:r>
            <w:r>
              <w:rPr>
                <w:rFonts w:hint="eastAsia" w:hAnsi="宋体"/>
                <w:lang w:val="en-US" w:eastAsia="zh-CN"/>
              </w:rPr>
              <w:t>平台</w:t>
            </w:r>
            <w:r>
              <w:rPr>
                <w:rFonts w:hAnsi="宋体"/>
              </w:rPr>
              <w:t>整体架构、</w:t>
            </w:r>
            <w:r>
              <w:rPr>
                <w:rFonts w:hint="eastAsia" w:hAnsi="宋体"/>
                <w:lang w:val="en-US" w:eastAsia="zh-CN"/>
              </w:rPr>
              <w:t>技术结构</w:t>
            </w:r>
            <w:r>
              <w:rPr>
                <w:rFonts w:hAnsi="宋体"/>
              </w:rPr>
              <w:t>、功能结构、设计思路等</w:t>
            </w:r>
            <w:r>
              <w:rPr>
                <w:rFonts w:hint="eastAsia" w:hAnsi="宋体"/>
              </w:rPr>
              <w:t>，数据库规划有详细的数据类型说明，能够清晰描述应用、网络、安全的建设方案，</w:t>
            </w:r>
            <w:r>
              <w:rPr>
                <w:rFonts w:hint="eastAsia" w:hAnsi="宋体"/>
                <w:lang w:val="en-US" w:eastAsia="zh-CN"/>
              </w:rPr>
              <w:t>方案</w:t>
            </w:r>
            <w:r>
              <w:rPr>
                <w:rFonts w:hint="eastAsia" w:hAnsi="宋体"/>
              </w:rPr>
              <w:t>能够</w:t>
            </w:r>
            <w:r>
              <w:rPr>
                <w:rFonts w:hint="eastAsia" w:hAnsi="宋体"/>
                <w:lang w:val="en-US" w:eastAsia="zh-CN"/>
              </w:rPr>
              <w:t>符合</w:t>
            </w:r>
            <w:r>
              <w:rPr>
                <w:rFonts w:hint="eastAsia" w:hAnsi="宋体"/>
              </w:rPr>
              <w:t>采购人医联体</w:t>
            </w:r>
            <w:r>
              <w:rPr>
                <w:rFonts w:hint="eastAsia" w:hAnsi="宋体"/>
                <w:lang w:val="en-US" w:eastAsia="zh-CN"/>
              </w:rPr>
              <w:t>协同</w:t>
            </w:r>
            <w:r>
              <w:rPr>
                <w:rFonts w:hint="eastAsia" w:hAnsi="宋体"/>
              </w:rPr>
              <w:t>平台建设</w:t>
            </w:r>
            <w:r>
              <w:rPr>
                <w:rFonts w:hint="eastAsia" w:hAnsi="宋体"/>
                <w:lang w:val="en-US" w:eastAsia="zh-CN"/>
              </w:rPr>
              <w:t>的实际需求</w:t>
            </w:r>
            <w:r>
              <w:rPr>
                <w:rFonts w:hint="eastAsia" w:hAnsi="宋体"/>
              </w:rPr>
              <w:t>，</w:t>
            </w:r>
            <w:r>
              <w:rPr>
                <w:rFonts w:hAnsi="宋体"/>
              </w:rPr>
              <w:t>充分体现采购所需的整体系统情况。</w:t>
            </w:r>
          </w:p>
        </w:tc>
        <w:tc>
          <w:tcPr>
            <w:tcW w:w="851" w:type="dxa"/>
            <w:noWrap w:val="0"/>
            <w:vAlign w:val="center"/>
          </w:tcPr>
          <w:p w14:paraId="05C18DA8">
            <w:pPr>
              <w:spacing w:line="400" w:lineRule="exact"/>
              <w:jc w:val="center"/>
              <w:rPr>
                <w:rFonts w:ascii="宋体" w:hAnsi="宋体"/>
                <w:szCs w:val="21"/>
              </w:rPr>
            </w:pPr>
            <w:r>
              <w:rPr>
                <w:rFonts w:hint="eastAsia" w:ascii="宋体" w:hAnsi="宋体"/>
                <w:szCs w:val="21"/>
                <w:lang w:val="en-US" w:eastAsia="zh-CN"/>
              </w:rPr>
              <w:t>15</w:t>
            </w:r>
            <w:r>
              <w:rPr>
                <w:rFonts w:hint="eastAsia" w:ascii="宋体" w:hAnsi="宋体"/>
                <w:szCs w:val="21"/>
              </w:rPr>
              <w:t>分</w:t>
            </w:r>
          </w:p>
        </w:tc>
      </w:tr>
      <w:tr w14:paraId="5246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765E6E49">
            <w:pPr>
              <w:adjustRightInd w:val="0"/>
              <w:spacing w:line="400" w:lineRule="exact"/>
              <w:ind w:left="-105" w:leftChars="-50" w:right="-105" w:rightChars="-50"/>
              <w:jc w:val="center"/>
              <w:textAlignment w:val="baseline"/>
              <w:rPr>
                <w:rFonts w:ascii="宋体" w:hAnsi="宋体"/>
                <w:bCs/>
                <w:kern w:val="0"/>
                <w:szCs w:val="21"/>
              </w:rPr>
            </w:pPr>
            <w:r>
              <w:rPr>
                <w:rFonts w:hint="eastAsia" w:ascii="宋体" w:hAnsi="宋体"/>
                <w:bCs/>
                <w:kern w:val="0"/>
                <w:szCs w:val="21"/>
              </w:rPr>
              <w:t>2.4</w:t>
            </w:r>
          </w:p>
        </w:tc>
        <w:tc>
          <w:tcPr>
            <w:tcW w:w="1418" w:type="dxa"/>
            <w:noWrap w:val="0"/>
            <w:vAlign w:val="center"/>
          </w:tcPr>
          <w:p w14:paraId="40558AF1">
            <w:pPr>
              <w:spacing w:line="300" w:lineRule="exact"/>
              <w:rPr>
                <w:rFonts w:ascii="宋体" w:hAnsi="宋体" w:cs="Courier New"/>
                <w:bCs/>
                <w:kern w:val="0"/>
                <w:szCs w:val="21"/>
              </w:rPr>
            </w:pPr>
            <w:r>
              <w:rPr>
                <w:rFonts w:hint="eastAsia" w:ascii="宋体" w:hAnsi="宋体" w:cs="Courier New"/>
                <w:bCs/>
                <w:kern w:val="0"/>
                <w:szCs w:val="21"/>
              </w:rPr>
              <w:t>实施方案分</w:t>
            </w:r>
          </w:p>
        </w:tc>
        <w:tc>
          <w:tcPr>
            <w:tcW w:w="6519" w:type="dxa"/>
            <w:noWrap w:val="0"/>
            <w:vAlign w:val="center"/>
          </w:tcPr>
          <w:p w14:paraId="65E3B8C5">
            <w:pPr>
              <w:pStyle w:val="2"/>
              <w:spacing w:line="360" w:lineRule="auto"/>
              <w:ind w:firstLine="420" w:firstLineChars="200"/>
              <w:rPr>
                <w:rFonts w:hAnsi="宋体"/>
              </w:rPr>
            </w:pPr>
            <w:r>
              <w:rPr>
                <w:rFonts w:hint="eastAsia" w:hAnsi="宋体"/>
              </w:rPr>
              <w:t>一档</w:t>
            </w:r>
            <w:r>
              <w:rPr>
                <w:rFonts w:hint="eastAsia" w:hAnsi="宋体"/>
                <w:lang w:val="en-US" w:eastAsia="zh-CN"/>
              </w:rPr>
              <w:t>1</w:t>
            </w:r>
            <w:r>
              <w:rPr>
                <w:rFonts w:hint="eastAsia" w:hAnsi="宋体"/>
              </w:rPr>
              <w:t>分：实施方案较简单粗略，有质量保证措施，但不详细，</w:t>
            </w:r>
            <w:r>
              <w:rPr>
                <w:rFonts w:hint="eastAsia" w:hAnsi="宋体"/>
                <w:lang w:val="en-US" w:eastAsia="zh-CN"/>
              </w:rPr>
              <w:t>资源</w:t>
            </w:r>
            <w:r>
              <w:rPr>
                <w:rFonts w:hint="eastAsia" w:hAnsi="宋体"/>
              </w:rPr>
              <w:t>投入基本满足项目要求。</w:t>
            </w:r>
          </w:p>
          <w:p w14:paraId="2BF6FD4C">
            <w:pPr>
              <w:pStyle w:val="2"/>
              <w:spacing w:line="360" w:lineRule="auto"/>
              <w:ind w:firstLine="420" w:firstLineChars="200"/>
              <w:rPr>
                <w:rFonts w:hAnsi="宋体"/>
              </w:rPr>
            </w:pPr>
            <w:r>
              <w:rPr>
                <w:rFonts w:hint="eastAsia" w:hAnsi="宋体"/>
              </w:rPr>
              <w:t>二档</w:t>
            </w:r>
            <w:r>
              <w:rPr>
                <w:rFonts w:hint="eastAsia" w:hAnsi="宋体"/>
                <w:lang w:val="en-US" w:eastAsia="zh-CN"/>
              </w:rPr>
              <w:t>5</w:t>
            </w:r>
            <w:r>
              <w:rPr>
                <w:rFonts w:hint="eastAsia" w:hAnsi="宋体"/>
              </w:rPr>
              <w:t>分：实施方案较具体，有较详细的质量保证措施，</w:t>
            </w:r>
            <w:r>
              <w:rPr>
                <w:rFonts w:hint="eastAsia" w:hAnsi="宋体"/>
                <w:lang w:val="en-US" w:eastAsia="zh-CN"/>
              </w:rPr>
              <w:t>资源</w:t>
            </w:r>
            <w:r>
              <w:rPr>
                <w:rFonts w:hint="eastAsia" w:hAnsi="宋体"/>
              </w:rPr>
              <w:t>投入较到位，项目进度有保证。</w:t>
            </w:r>
          </w:p>
          <w:p w14:paraId="3F515145">
            <w:pPr>
              <w:pStyle w:val="2"/>
              <w:spacing w:line="360" w:lineRule="auto"/>
              <w:ind w:firstLine="420" w:firstLineChars="200"/>
              <w:rPr>
                <w:rFonts w:ascii="宋体" w:hAnsi="宋体" w:cs="Courier New"/>
                <w:bCs/>
                <w:kern w:val="0"/>
                <w:szCs w:val="21"/>
              </w:rPr>
            </w:pPr>
            <w:r>
              <w:rPr>
                <w:rFonts w:hint="eastAsia" w:hAnsi="宋体"/>
              </w:rPr>
              <w:t>三档</w:t>
            </w:r>
            <w:r>
              <w:rPr>
                <w:rFonts w:hint="eastAsia" w:hAnsi="宋体"/>
                <w:lang w:val="en-US" w:eastAsia="zh-CN"/>
              </w:rPr>
              <w:t>9</w:t>
            </w:r>
            <w:r>
              <w:rPr>
                <w:rFonts w:hint="eastAsia" w:hAnsi="宋体"/>
              </w:rPr>
              <w:t>分：实施方案详细具体，整体规划针对性强，项目组织和</w:t>
            </w:r>
            <w:r>
              <w:rPr>
                <w:rFonts w:hint="eastAsia" w:hAnsi="宋体"/>
                <w:lang w:val="en-US" w:eastAsia="zh-CN"/>
              </w:rPr>
              <w:t>项目</w:t>
            </w:r>
            <w:r>
              <w:rPr>
                <w:rFonts w:hint="eastAsia" w:hAnsi="宋体"/>
              </w:rPr>
              <w:t>管理有序，</w:t>
            </w:r>
            <w:r>
              <w:rPr>
                <w:rFonts w:hint="eastAsia" w:hAnsi="宋体"/>
                <w:lang w:val="en-US" w:eastAsia="zh-CN"/>
              </w:rPr>
              <w:t>资源</w:t>
            </w:r>
            <w:r>
              <w:rPr>
                <w:rFonts w:hint="eastAsia" w:hAnsi="宋体"/>
              </w:rPr>
              <w:t>投入到位有保证，有备件保障和支持体系，项目实施风险控制方法可行。</w:t>
            </w:r>
          </w:p>
        </w:tc>
        <w:tc>
          <w:tcPr>
            <w:tcW w:w="851" w:type="dxa"/>
            <w:noWrap w:val="0"/>
            <w:vAlign w:val="center"/>
          </w:tcPr>
          <w:p w14:paraId="25A9EFBC">
            <w:pPr>
              <w:spacing w:line="400" w:lineRule="exact"/>
              <w:jc w:val="center"/>
              <w:rPr>
                <w:rFonts w:ascii="宋体" w:hAnsi="宋体" w:cs="Tahoma"/>
                <w:kern w:val="0"/>
                <w:szCs w:val="21"/>
              </w:rPr>
            </w:pPr>
            <w:r>
              <w:rPr>
                <w:rFonts w:hint="eastAsia" w:ascii="宋体" w:hAnsi="宋体" w:cs="Tahoma"/>
                <w:kern w:val="0"/>
                <w:szCs w:val="21"/>
                <w:lang w:val="en-US" w:eastAsia="zh-CN"/>
              </w:rPr>
              <w:t>9</w:t>
            </w:r>
            <w:r>
              <w:rPr>
                <w:rFonts w:hint="eastAsia" w:ascii="宋体" w:hAnsi="宋体" w:cs="Tahoma"/>
                <w:kern w:val="0"/>
                <w:szCs w:val="21"/>
              </w:rPr>
              <w:t>分</w:t>
            </w:r>
          </w:p>
        </w:tc>
      </w:tr>
      <w:tr w14:paraId="1A8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53686CD1">
            <w:pPr>
              <w:adjustRightInd w:val="0"/>
              <w:spacing w:line="400" w:lineRule="exact"/>
              <w:ind w:left="-105" w:leftChars="-50" w:right="-105" w:rightChars="-50"/>
              <w:jc w:val="center"/>
              <w:textAlignment w:val="baseline"/>
              <w:rPr>
                <w:rFonts w:ascii="宋体" w:hAnsi="宋体"/>
                <w:bCs/>
                <w:kern w:val="0"/>
                <w:szCs w:val="21"/>
              </w:rPr>
            </w:pPr>
            <w:r>
              <w:rPr>
                <w:rFonts w:hint="eastAsia" w:ascii="宋体" w:hAnsi="宋体"/>
                <w:bCs/>
                <w:kern w:val="0"/>
                <w:szCs w:val="21"/>
              </w:rPr>
              <w:t>2.5</w:t>
            </w:r>
          </w:p>
        </w:tc>
        <w:tc>
          <w:tcPr>
            <w:tcW w:w="1418" w:type="dxa"/>
            <w:noWrap w:val="0"/>
            <w:vAlign w:val="center"/>
          </w:tcPr>
          <w:p w14:paraId="7514A6E3">
            <w:pPr>
              <w:spacing w:line="300" w:lineRule="exact"/>
              <w:jc w:val="center"/>
              <w:rPr>
                <w:rFonts w:ascii="宋体" w:hAnsi="宋体"/>
                <w:b/>
                <w:kern w:val="0"/>
                <w:szCs w:val="21"/>
              </w:rPr>
            </w:pPr>
            <w:r>
              <w:rPr>
                <w:rFonts w:hint="eastAsia" w:ascii="宋体" w:hAnsi="宋体" w:cs="Courier New"/>
                <w:bCs/>
                <w:kern w:val="0"/>
                <w:szCs w:val="21"/>
              </w:rPr>
              <w:t>售后服务方案分</w:t>
            </w:r>
          </w:p>
        </w:tc>
        <w:tc>
          <w:tcPr>
            <w:tcW w:w="6519" w:type="dxa"/>
            <w:noWrap w:val="0"/>
            <w:vAlign w:val="center"/>
          </w:tcPr>
          <w:p w14:paraId="1E1E7AA6">
            <w:pPr>
              <w:pStyle w:val="2"/>
              <w:spacing w:line="360" w:lineRule="auto"/>
              <w:ind w:firstLine="420" w:firstLineChars="200"/>
              <w:rPr>
                <w:rFonts w:hint="eastAsia" w:hAnsi="宋体" w:cs="宋体"/>
                <w:color w:val="000000"/>
              </w:rPr>
            </w:pPr>
            <w:r>
              <w:rPr>
                <w:rFonts w:hint="eastAsia" w:hAnsi="宋体" w:cs="宋体"/>
                <w:color w:val="000000"/>
              </w:rPr>
              <w:t>一档（</w:t>
            </w:r>
            <w:r>
              <w:rPr>
                <w:rFonts w:hint="eastAsia" w:hAnsi="宋体" w:cs="宋体"/>
                <w:color w:val="000000"/>
                <w:lang w:val="en-US" w:eastAsia="zh-CN"/>
              </w:rPr>
              <w:t>2</w:t>
            </w:r>
            <w:r>
              <w:rPr>
                <w:rFonts w:hint="eastAsia" w:hAnsi="宋体" w:cs="宋体"/>
                <w:color w:val="000000"/>
              </w:rPr>
              <w:t>分）：售后服务方案基本合理可行，基本满足招标文件要求。</w:t>
            </w:r>
          </w:p>
          <w:p w14:paraId="7C15660D">
            <w:pPr>
              <w:pStyle w:val="2"/>
              <w:spacing w:line="360" w:lineRule="auto"/>
              <w:ind w:firstLine="420" w:firstLineChars="200"/>
              <w:rPr>
                <w:rFonts w:hint="eastAsia" w:hAnsi="宋体" w:cs="宋体"/>
                <w:color w:val="000000"/>
              </w:rPr>
            </w:pPr>
            <w:r>
              <w:rPr>
                <w:rFonts w:hint="eastAsia" w:hAnsi="宋体" w:cs="宋体"/>
                <w:color w:val="000000"/>
              </w:rPr>
              <w:t>二档（</w:t>
            </w:r>
            <w:r>
              <w:rPr>
                <w:rFonts w:hint="eastAsia" w:hAnsi="宋体" w:cs="宋体"/>
                <w:color w:val="000000"/>
                <w:lang w:val="en-US" w:eastAsia="zh-CN"/>
              </w:rPr>
              <w:t>5</w:t>
            </w:r>
            <w:r>
              <w:rPr>
                <w:rFonts w:hint="eastAsia" w:hAnsi="宋体" w:cs="宋体"/>
                <w:color w:val="000000"/>
              </w:rPr>
              <w:t>分）：售后服务方案合理可行，满足招标文件要求，支持定期回访，提供重大任务保障，提供培训计划。</w:t>
            </w:r>
          </w:p>
          <w:p w14:paraId="0FAAF247">
            <w:pPr>
              <w:pStyle w:val="2"/>
              <w:spacing w:line="360" w:lineRule="auto"/>
              <w:ind w:firstLine="420" w:firstLineChars="200"/>
              <w:rPr>
                <w:rFonts w:ascii="Calibri" w:hAnsi="Calibri"/>
                <w:szCs w:val="22"/>
              </w:rPr>
            </w:pPr>
            <w:r>
              <w:rPr>
                <w:rFonts w:hint="eastAsia" w:hAnsi="宋体" w:cs="宋体"/>
                <w:color w:val="000000"/>
              </w:rPr>
              <w:t>三档（</w:t>
            </w:r>
            <w:r>
              <w:rPr>
                <w:rFonts w:hint="eastAsia" w:hAnsi="宋体" w:cs="宋体"/>
                <w:color w:val="000000"/>
                <w:lang w:val="en-US" w:eastAsia="zh-CN"/>
              </w:rPr>
              <w:t>8</w:t>
            </w:r>
            <w:r>
              <w:rPr>
                <w:rFonts w:hint="eastAsia" w:hAnsi="宋体" w:cs="宋体"/>
                <w:color w:val="000000"/>
              </w:rPr>
              <w:t>分）：售后服务方案合理可行、论述准确，满足招标文件要求，支持定期回访，提供重大任务保障，提供详细培训计划，响应时间优于招标文件要求。</w:t>
            </w:r>
          </w:p>
        </w:tc>
        <w:tc>
          <w:tcPr>
            <w:tcW w:w="851" w:type="dxa"/>
            <w:noWrap w:val="0"/>
            <w:vAlign w:val="center"/>
          </w:tcPr>
          <w:p w14:paraId="1EECF35D">
            <w:pPr>
              <w:spacing w:line="400" w:lineRule="exact"/>
              <w:jc w:val="center"/>
              <w:rPr>
                <w:rFonts w:ascii="宋体" w:hAnsi="宋体" w:cs="Tahoma"/>
                <w:kern w:val="0"/>
                <w:szCs w:val="21"/>
              </w:rPr>
            </w:pPr>
            <w:r>
              <w:rPr>
                <w:rFonts w:hint="eastAsia" w:ascii="宋体" w:hAnsi="宋体" w:cs="Tahoma"/>
                <w:kern w:val="0"/>
                <w:szCs w:val="21"/>
                <w:lang w:val="en-US" w:eastAsia="zh-CN"/>
              </w:rPr>
              <w:t>8</w:t>
            </w:r>
            <w:r>
              <w:rPr>
                <w:rFonts w:hint="eastAsia" w:ascii="宋体" w:hAnsi="宋体" w:cs="Tahoma"/>
                <w:kern w:val="0"/>
                <w:szCs w:val="21"/>
              </w:rPr>
              <w:t>分</w:t>
            </w:r>
          </w:p>
        </w:tc>
      </w:tr>
      <w:tr w14:paraId="29E2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43805C98">
            <w:pPr>
              <w:widowControl/>
              <w:spacing w:line="400" w:lineRule="exact"/>
              <w:jc w:val="center"/>
              <w:rPr>
                <w:rFonts w:ascii="宋体" w:hAnsi="宋体" w:cs="Tahoma"/>
                <w:b/>
                <w:kern w:val="0"/>
                <w:szCs w:val="21"/>
              </w:rPr>
            </w:pPr>
            <w:r>
              <w:rPr>
                <w:rFonts w:hint="eastAsia" w:ascii="宋体" w:hAnsi="宋体" w:cs="Tahoma"/>
                <w:b/>
                <w:kern w:val="0"/>
                <w:szCs w:val="21"/>
              </w:rPr>
              <w:t>3</w:t>
            </w:r>
          </w:p>
        </w:tc>
        <w:tc>
          <w:tcPr>
            <w:tcW w:w="1418" w:type="dxa"/>
            <w:noWrap w:val="0"/>
            <w:vAlign w:val="center"/>
          </w:tcPr>
          <w:p w14:paraId="04E60E87">
            <w:pPr>
              <w:widowControl/>
              <w:spacing w:line="400" w:lineRule="exact"/>
              <w:jc w:val="center"/>
              <w:rPr>
                <w:rFonts w:ascii="宋体" w:hAnsi="宋体" w:cs="Courier New"/>
                <w:b/>
                <w:bCs/>
                <w:szCs w:val="21"/>
              </w:rPr>
            </w:pPr>
            <w:r>
              <w:rPr>
                <w:rFonts w:hint="eastAsia" w:ascii="宋体" w:hAnsi="宋体" w:cs="Courier New"/>
                <w:b/>
                <w:bCs/>
                <w:szCs w:val="21"/>
              </w:rPr>
              <w:t>商务分</w:t>
            </w:r>
          </w:p>
        </w:tc>
        <w:tc>
          <w:tcPr>
            <w:tcW w:w="7370" w:type="dxa"/>
            <w:gridSpan w:val="2"/>
            <w:noWrap w:val="0"/>
            <w:vAlign w:val="center"/>
          </w:tcPr>
          <w:p w14:paraId="0C3B1BD7">
            <w:pPr>
              <w:widowControl/>
              <w:spacing w:line="400" w:lineRule="exact"/>
              <w:jc w:val="center"/>
              <w:rPr>
                <w:rFonts w:ascii="宋体" w:hAnsi="宋体" w:cs="Tahoma"/>
                <w:b/>
                <w:kern w:val="0"/>
                <w:szCs w:val="21"/>
              </w:rPr>
            </w:pPr>
            <w:r>
              <w:rPr>
                <w:rFonts w:hint="eastAsia" w:ascii="宋体" w:hAnsi="宋体" w:cs="Tahoma"/>
                <w:b/>
                <w:bCs/>
                <w:kern w:val="0"/>
                <w:szCs w:val="21"/>
              </w:rPr>
              <w:t>具体内容</w:t>
            </w:r>
          </w:p>
        </w:tc>
      </w:tr>
      <w:tr w14:paraId="07B9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3" w:type="dxa"/>
            <w:noWrap w:val="0"/>
            <w:vAlign w:val="center"/>
          </w:tcPr>
          <w:p w14:paraId="70B53179">
            <w:pPr>
              <w:spacing w:line="300" w:lineRule="exact"/>
              <w:rPr>
                <w:rFonts w:ascii="宋体" w:hAnsi="宋体" w:cs="Courier New"/>
                <w:bCs/>
                <w:szCs w:val="21"/>
              </w:rPr>
            </w:pPr>
            <w:r>
              <w:rPr>
                <w:rFonts w:hint="eastAsia" w:ascii="宋体" w:hAnsi="宋体" w:cs="Courier New"/>
                <w:bCs/>
                <w:szCs w:val="21"/>
              </w:rPr>
              <w:t>3</w:t>
            </w:r>
            <w:r>
              <w:rPr>
                <w:rFonts w:ascii="宋体" w:hAnsi="宋体" w:cs="Courier New"/>
                <w:bCs/>
                <w:szCs w:val="21"/>
              </w:rPr>
              <w:t>.1</w:t>
            </w:r>
          </w:p>
        </w:tc>
        <w:tc>
          <w:tcPr>
            <w:tcW w:w="1418" w:type="dxa"/>
            <w:noWrap w:val="0"/>
            <w:vAlign w:val="center"/>
          </w:tcPr>
          <w:p w14:paraId="4FF0FDB7">
            <w:pPr>
              <w:adjustRightInd w:val="0"/>
              <w:spacing w:line="300" w:lineRule="exact"/>
              <w:textAlignment w:val="baseline"/>
              <w:rPr>
                <w:rFonts w:ascii="宋体" w:hAnsi="宋体" w:cs="Courier New"/>
                <w:bCs/>
                <w:szCs w:val="21"/>
              </w:rPr>
            </w:pPr>
            <w:r>
              <w:rPr>
                <w:rFonts w:hint="eastAsia" w:ascii="宋体" w:hAnsi="宋体" w:cs="Courier New"/>
                <w:bCs/>
                <w:szCs w:val="21"/>
              </w:rPr>
              <w:t>信誉业绩分</w:t>
            </w:r>
          </w:p>
        </w:tc>
        <w:tc>
          <w:tcPr>
            <w:tcW w:w="6519" w:type="dxa"/>
            <w:noWrap w:val="0"/>
            <w:vAlign w:val="center"/>
          </w:tcPr>
          <w:p w14:paraId="53AC68FA">
            <w:pPr>
              <w:spacing w:line="360" w:lineRule="auto"/>
              <w:ind w:firstLine="420" w:firstLineChars="200"/>
              <w:rPr>
                <w:rFonts w:hint="eastAsia" w:ascii="宋体" w:hAnsi="宋体" w:cs="Courier New"/>
                <w:szCs w:val="21"/>
              </w:rPr>
            </w:pPr>
            <w:r>
              <w:rPr>
                <w:rFonts w:hint="eastAsia" w:ascii="宋体" w:hAnsi="宋体" w:cs="Courier New"/>
                <w:szCs w:val="21"/>
              </w:rPr>
              <w:t>自20</w:t>
            </w:r>
            <w:r>
              <w:rPr>
                <w:rFonts w:hint="eastAsia" w:ascii="宋体" w:hAnsi="宋体" w:cs="Courier New"/>
                <w:szCs w:val="21"/>
                <w:lang w:val="en-US" w:eastAsia="zh-CN"/>
              </w:rPr>
              <w:t>20</w:t>
            </w:r>
            <w:r>
              <w:rPr>
                <w:rFonts w:hint="eastAsia" w:ascii="宋体" w:hAnsi="宋体" w:cs="Courier New"/>
                <w:szCs w:val="21"/>
              </w:rPr>
              <w:t>年以来投标人</w:t>
            </w:r>
            <w:r>
              <w:rPr>
                <w:rFonts w:hint="eastAsia" w:ascii="宋体" w:hAnsi="宋体" w:cs="Courier New"/>
                <w:szCs w:val="21"/>
                <w:lang w:val="en-US" w:eastAsia="zh-CN"/>
              </w:rPr>
              <w:t>所投产品</w:t>
            </w:r>
            <w:r>
              <w:rPr>
                <w:rFonts w:hint="eastAsia" w:ascii="宋体" w:hAnsi="宋体" w:cs="Courier New"/>
                <w:szCs w:val="21"/>
              </w:rPr>
              <w:t>具有同类项目业绩的，每提供一份三级医院的业绩证明的得</w:t>
            </w:r>
            <w:r>
              <w:rPr>
                <w:rFonts w:hint="eastAsia" w:ascii="宋体" w:hAnsi="宋体" w:cs="Courier New"/>
                <w:szCs w:val="21"/>
                <w:lang w:val="en-US" w:eastAsia="zh-CN"/>
              </w:rPr>
              <w:t>2</w:t>
            </w:r>
            <w:r>
              <w:rPr>
                <w:rFonts w:hint="eastAsia" w:ascii="宋体" w:hAnsi="宋体" w:cs="Courier New"/>
                <w:szCs w:val="21"/>
              </w:rPr>
              <w:t>分，满分</w:t>
            </w:r>
            <w:r>
              <w:rPr>
                <w:rFonts w:hint="eastAsia" w:ascii="宋体" w:hAnsi="宋体" w:cs="Courier New"/>
                <w:szCs w:val="21"/>
                <w:lang w:val="en-US" w:eastAsia="zh-CN"/>
              </w:rPr>
              <w:t>6</w:t>
            </w:r>
            <w:r>
              <w:rPr>
                <w:rFonts w:hint="eastAsia" w:ascii="宋体" w:hAnsi="宋体" w:cs="Courier New"/>
                <w:szCs w:val="21"/>
              </w:rPr>
              <w:t>分。</w:t>
            </w:r>
          </w:p>
          <w:p w14:paraId="58A23E18">
            <w:pPr>
              <w:spacing w:line="360" w:lineRule="auto"/>
              <w:rPr>
                <w:rFonts w:ascii="宋体" w:hAnsi="宋体" w:cs="Courier New"/>
                <w:bCs/>
                <w:szCs w:val="21"/>
              </w:rPr>
            </w:pPr>
            <w:r>
              <w:rPr>
                <w:rFonts w:hint="eastAsia" w:ascii="宋体" w:hAnsi="宋体" w:cs="Courier New"/>
                <w:b/>
                <w:bCs/>
                <w:szCs w:val="21"/>
              </w:rPr>
              <w:t>（以项目合同为准，提供复印件，</w:t>
            </w:r>
            <w:r>
              <w:rPr>
                <w:rFonts w:hint="eastAsia" w:ascii="宋体" w:hAnsi="宋体" w:cs="Courier New"/>
                <w:b/>
                <w:bCs/>
                <w:szCs w:val="21"/>
                <w:lang w:val="en-US" w:eastAsia="zh-CN"/>
              </w:rPr>
              <w:t>准备好</w:t>
            </w:r>
            <w:r>
              <w:rPr>
                <w:rFonts w:hint="eastAsia" w:ascii="宋体" w:hAnsi="宋体" w:cs="Courier New"/>
                <w:b/>
                <w:bCs/>
                <w:szCs w:val="21"/>
              </w:rPr>
              <w:t>原件备查）。</w:t>
            </w:r>
          </w:p>
        </w:tc>
        <w:tc>
          <w:tcPr>
            <w:tcW w:w="851" w:type="dxa"/>
            <w:noWrap w:val="0"/>
            <w:vAlign w:val="center"/>
          </w:tcPr>
          <w:p w14:paraId="140B0EF3">
            <w:pPr>
              <w:widowControl/>
              <w:spacing w:line="400" w:lineRule="exact"/>
              <w:jc w:val="center"/>
              <w:rPr>
                <w:rFonts w:ascii="宋体" w:hAnsi="宋体" w:cs="Tahoma"/>
                <w:kern w:val="0"/>
                <w:szCs w:val="21"/>
              </w:rPr>
            </w:pPr>
            <w:r>
              <w:rPr>
                <w:rFonts w:hint="eastAsia" w:ascii="宋体" w:hAnsi="宋体" w:cs="Tahoma"/>
                <w:kern w:val="0"/>
                <w:szCs w:val="21"/>
                <w:lang w:val="en-US" w:eastAsia="zh-CN"/>
              </w:rPr>
              <w:t>6</w:t>
            </w:r>
            <w:r>
              <w:rPr>
                <w:rFonts w:hint="eastAsia" w:ascii="宋体" w:hAnsi="宋体" w:cs="Tahoma"/>
                <w:kern w:val="0"/>
                <w:szCs w:val="21"/>
              </w:rPr>
              <w:t>分</w:t>
            </w:r>
          </w:p>
        </w:tc>
      </w:tr>
      <w:tr w14:paraId="5A27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2975F17C">
            <w:pPr>
              <w:spacing w:line="300" w:lineRule="exact"/>
              <w:rPr>
                <w:rFonts w:hint="default" w:ascii="宋体" w:hAnsi="宋体" w:eastAsia="宋体" w:cs="Courier New"/>
                <w:bCs/>
                <w:szCs w:val="21"/>
                <w:lang w:val="en-US" w:eastAsia="zh-CN"/>
              </w:rPr>
            </w:pPr>
            <w:r>
              <w:rPr>
                <w:rFonts w:hint="eastAsia" w:ascii="宋体" w:hAnsi="宋体" w:cs="Courier New"/>
                <w:bCs/>
                <w:szCs w:val="21"/>
                <w:lang w:val="en-US" w:eastAsia="zh-CN"/>
              </w:rPr>
              <w:t>3.2</w:t>
            </w:r>
          </w:p>
        </w:tc>
        <w:tc>
          <w:tcPr>
            <w:tcW w:w="1418" w:type="dxa"/>
            <w:noWrap w:val="0"/>
            <w:vAlign w:val="center"/>
          </w:tcPr>
          <w:p w14:paraId="1C76A881">
            <w:pPr>
              <w:adjustRightInd w:val="0"/>
              <w:spacing w:line="300" w:lineRule="exact"/>
              <w:textAlignment w:val="baseline"/>
              <w:rPr>
                <w:rFonts w:hint="eastAsia" w:ascii="宋体" w:hAnsi="宋体" w:eastAsia="宋体" w:cs="Courier New"/>
                <w:bCs/>
                <w:szCs w:val="21"/>
                <w:lang w:val="en-US" w:eastAsia="zh-CN"/>
              </w:rPr>
            </w:pPr>
            <w:r>
              <w:rPr>
                <w:rFonts w:hint="eastAsia" w:ascii="宋体" w:hAnsi="宋体" w:eastAsia="宋体" w:cs="Courier New"/>
                <w:bCs/>
                <w:szCs w:val="21"/>
              </w:rPr>
              <w:t>软件著作权</w:t>
            </w:r>
            <w:r>
              <w:rPr>
                <w:rFonts w:hint="eastAsia" w:ascii="宋体" w:hAnsi="宋体" w:eastAsia="宋体" w:cs="Courier New"/>
                <w:bCs/>
                <w:szCs w:val="21"/>
                <w:lang w:val="en-US" w:eastAsia="zh-CN"/>
              </w:rPr>
              <w:t>分</w:t>
            </w:r>
          </w:p>
        </w:tc>
        <w:tc>
          <w:tcPr>
            <w:tcW w:w="6519" w:type="dxa"/>
            <w:noWrap w:val="0"/>
            <w:vAlign w:val="center"/>
          </w:tcPr>
          <w:p w14:paraId="634C501A">
            <w:pPr>
              <w:spacing w:line="360" w:lineRule="auto"/>
              <w:ind w:firstLine="420" w:firstLineChars="200"/>
              <w:rPr>
                <w:rFonts w:hint="eastAsia" w:ascii="宋体" w:hAnsi="宋体" w:cs="Courier New"/>
                <w:szCs w:val="21"/>
              </w:rPr>
            </w:pPr>
            <w:r>
              <w:rPr>
                <w:rFonts w:hint="eastAsia" w:ascii="宋体" w:hAnsi="宋体" w:cs="Courier New"/>
                <w:szCs w:val="21"/>
              </w:rPr>
              <w:t>投标人</w:t>
            </w:r>
            <w:r>
              <w:rPr>
                <w:rFonts w:hint="eastAsia" w:ascii="宋体" w:hAnsi="宋体" w:cs="Courier New"/>
                <w:szCs w:val="21"/>
                <w:lang w:val="en-US" w:eastAsia="zh-CN"/>
              </w:rPr>
              <w:t>所投产品</w:t>
            </w:r>
            <w:r>
              <w:rPr>
                <w:rFonts w:hint="eastAsia" w:ascii="宋体" w:hAnsi="宋体" w:cs="Courier New"/>
                <w:szCs w:val="21"/>
              </w:rPr>
              <w:t>须具备以下类别的软件著作权：1</w:t>
            </w:r>
            <w:r>
              <w:rPr>
                <w:rFonts w:hint="eastAsia" w:ascii="宋体" w:hAnsi="宋体" w:cs="Courier New"/>
                <w:szCs w:val="21"/>
                <w:lang w:val="en-US" w:eastAsia="zh-CN"/>
              </w:rPr>
              <w:t>.</w:t>
            </w:r>
            <w:r>
              <w:rPr>
                <w:rFonts w:hint="eastAsia" w:ascii="宋体" w:hAnsi="宋体" w:cs="Courier New"/>
                <w:szCs w:val="21"/>
              </w:rPr>
              <w:t>多学科远程</w:t>
            </w:r>
            <w:r>
              <w:rPr>
                <w:rFonts w:hint="eastAsia" w:ascii="宋体" w:hAnsi="宋体" w:cs="Courier New"/>
                <w:szCs w:val="21"/>
                <w:lang w:val="en-US" w:eastAsia="zh-CN"/>
              </w:rPr>
              <w:t>医疗平台</w:t>
            </w:r>
            <w:r>
              <w:rPr>
                <w:rFonts w:hint="eastAsia" w:ascii="宋体" w:hAnsi="宋体" w:cs="Courier New"/>
                <w:szCs w:val="21"/>
              </w:rPr>
              <w:t>、2</w:t>
            </w:r>
            <w:r>
              <w:rPr>
                <w:rFonts w:hint="eastAsia" w:ascii="宋体" w:hAnsi="宋体" w:cs="Courier New"/>
                <w:szCs w:val="21"/>
                <w:lang w:val="en-US" w:eastAsia="zh-CN"/>
              </w:rPr>
              <w:t>.</w:t>
            </w:r>
            <w:r>
              <w:rPr>
                <w:rFonts w:hint="eastAsia" w:ascii="宋体" w:hAnsi="宋体" w:cs="Courier New"/>
                <w:szCs w:val="21"/>
              </w:rPr>
              <w:t>远程会诊系统</w:t>
            </w:r>
            <w:r>
              <w:rPr>
                <w:rFonts w:hint="eastAsia" w:ascii="宋体" w:hAnsi="宋体" w:cs="Courier New"/>
                <w:szCs w:val="21"/>
                <w:lang w:eastAsia="zh-CN"/>
              </w:rPr>
              <w:t>、</w:t>
            </w:r>
            <w:r>
              <w:rPr>
                <w:rFonts w:hint="eastAsia" w:ascii="宋体" w:hAnsi="宋体" w:cs="Courier New"/>
                <w:szCs w:val="21"/>
                <w:lang w:val="en-US" w:eastAsia="zh-CN"/>
              </w:rPr>
              <w:t>3.</w:t>
            </w:r>
            <w:r>
              <w:rPr>
                <w:rFonts w:hint="eastAsia" w:ascii="宋体" w:hAnsi="宋体" w:cs="Courier New"/>
                <w:szCs w:val="21"/>
              </w:rPr>
              <w:t>远程查房系统</w:t>
            </w:r>
            <w:r>
              <w:rPr>
                <w:rFonts w:hint="eastAsia" w:ascii="宋体" w:hAnsi="宋体" w:cs="Courier New"/>
                <w:szCs w:val="21"/>
                <w:lang w:eastAsia="zh-CN"/>
              </w:rPr>
              <w:t>、</w:t>
            </w:r>
            <w:r>
              <w:rPr>
                <w:rFonts w:hint="eastAsia" w:ascii="宋体" w:hAnsi="宋体" w:cs="Courier New"/>
                <w:szCs w:val="21"/>
                <w:lang w:val="en-US" w:eastAsia="zh-CN"/>
              </w:rPr>
              <w:t>4.</w:t>
            </w:r>
            <w:r>
              <w:rPr>
                <w:rFonts w:hint="eastAsia" w:ascii="宋体" w:hAnsi="宋体" w:cs="Courier New"/>
                <w:szCs w:val="21"/>
              </w:rPr>
              <w:t>远程门诊系统</w:t>
            </w:r>
            <w:r>
              <w:rPr>
                <w:rFonts w:hint="eastAsia" w:ascii="宋体" w:hAnsi="宋体" w:cs="Courier New"/>
                <w:szCs w:val="21"/>
                <w:lang w:eastAsia="zh-CN"/>
              </w:rPr>
              <w:t>、</w:t>
            </w:r>
            <w:r>
              <w:rPr>
                <w:rFonts w:hint="eastAsia" w:ascii="宋体" w:hAnsi="宋体" w:cs="Courier New"/>
                <w:szCs w:val="21"/>
                <w:lang w:val="en-US" w:eastAsia="zh-CN"/>
              </w:rPr>
              <w:t>5.</w:t>
            </w:r>
            <w:r>
              <w:rPr>
                <w:rFonts w:hint="eastAsia" w:ascii="宋体" w:hAnsi="宋体" w:cs="Courier New"/>
                <w:szCs w:val="21"/>
              </w:rPr>
              <w:t>远程影像诊断系统</w:t>
            </w:r>
            <w:r>
              <w:rPr>
                <w:rFonts w:hint="eastAsia" w:ascii="宋体" w:hAnsi="宋体" w:cs="Courier New"/>
                <w:szCs w:val="21"/>
                <w:lang w:eastAsia="zh-CN"/>
              </w:rPr>
              <w:t>、</w:t>
            </w:r>
            <w:r>
              <w:rPr>
                <w:rFonts w:hint="eastAsia" w:ascii="宋体" w:hAnsi="宋体" w:cs="Courier New"/>
                <w:szCs w:val="21"/>
                <w:lang w:val="en-US" w:eastAsia="zh-CN"/>
              </w:rPr>
              <w:t>6.</w:t>
            </w:r>
            <w:r>
              <w:rPr>
                <w:rFonts w:hint="eastAsia" w:ascii="宋体" w:hAnsi="宋体" w:cs="Courier New"/>
                <w:szCs w:val="21"/>
              </w:rPr>
              <w:t>远程病理诊断系统</w:t>
            </w:r>
            <w:r>
              <w:rPr>
                <w:rFonts w:hint="eastAsia" w:ascii="宋体" w:hAnsi="宋体" w:cs="Courier New"/>
                <w:szCs w:val="21"/>
                <w:lang w:eastAsia="zh-CN"/>
              </w:rPr>
              <w:t>、</w:t>
            </w:r>
            <w:r>
              <w:rPr>
                <w:rFonts w:hint="eastAsia" w:ascii="宋体" w:hAnsi="宋体" w:cs="Courier New"/>
                <w:szCs w:val="21"/>
                <w:lang w:val="en-US" w:eastAsia="zh-CN"/>
              </w:rPr>
              <w:t>7.</w:t>
            </w:r>
            <w:r>
              <w:rPr>
                <w:rFonts w:hint="eastAsia" w:ascii="宋体" w:hAnsi="宋体" w:cs="Courier New"/>
                <w:szCs w:val="21"/>
              </w:rPr>
              <w:t>远程心电诊断系统</w:t>
            </w:r>
            <w:r>
              <w:rPr>
                <w:rFonts w:hint="eastAsia" w:ascii="宋体" w:hAnsi="宋体" w:cs="Courier New"/>
                <w:szCs w:val="21"/>
                <w:lang w:eastAsia="zh-CN"/>
              </w:rPr>
              <w:t>、</w:t>
            </w:r>
            <w:r>
              <w:rPr>
                <w:rFonts w:hint="eastAsia" w:ascii="宋体" w:hAnsi="宋体" w:cs="Courier New"/>
                <w:szCs w:val="21"/>
                <w:lang w:val="en-US" w:eastAsia="zh-CN"/>
              </w:rPr>
              <w:t>8.</w:t>
            </w:r>
            <w:r>
              <w:rPr>
                <w:rFonts w:hint="eastAsia" w:ascii="宋体" w:hAnsi="宋体" w:cs="Courier New"/>
                <w:szCs w:val="21"/>
              </w:rPr>
              <w:t>远程超声诊断系统</w:t>
            </w:r>
            <w:r>
              <w:rPr>
                <w:rFonts w:hint="eastAsia" w:ascii="宋体" w:hAnsi="宋体" w:cs="Courier New"/>
                <w:szCs w:val="21"/>
                <w:lang w:eastAsia="zh-CN"/>
              </w:rPr>
              <w:t>、</w:t>
            </w:r>
            <w:r>
              <w:rPr>
                <w:rFonts w:hint="eastAsia" w:ascii="宋体" w:hAnsi="宋体" w:cs="Courier New"/>
                <w:szCs w:val="21"/>
                <w:lang w:val="en-US" w:eastAsia="zh-CN"/>
              </w:rPr>
              <w:t>9.</w:t>
            </w:r>
            <w:r>
              <w:rPr>
                <w:rFonts w:hint="eastAsia" w:ascii="宋体" w:hAnsi="宋体" w:cs="Courier New"/>
                <w:szCs w:val="21"/>
              </w:rPr>
              <w:t>双向转诊系统</w:t>
            </w:r>
            <w:r>
              <w:rPr>
                <w:rFonts w:hint="eastAsia" w:ascii="宋体" w:hAnsi="宋体" w:cs="Courier New"/>
                <w:szCs w:val="21"/>
                <w:lang w:eastAsia="zh-CN"/>
              </w:rPr>
              <w:t>、</w:t>
            </w:r>
            <w:r>
              <w:rPr>
                <w:rFonts w:hint="eastAsia" w:ascii="宋体" w:hAnsi="宋体" w:cs="Courier New"/>
                <w:szCs w:val="21"/>
                <w:lang w:val="en-US" w:eastAsia="zh-CN"/>
              </w:rPr>
              <w:t>10.</w:t>
            </w:r>
            <w:r>
              <w:rPr>
                <w:rFonts w:hint="eastAsia" w:ascii="宋体" w:hAnsi="宋体" w:cs="Courier New"/>
                <w:szCs w:val="21"/>
              </w:rPr>
              <w:t>中医远程会诊系统</w:t>
            </w:r>
            <w:r>
              <w:rPr>
                <w:rFonts w:hint="eastAsia" w:ascii="宋体" w:hAnsi="宋体" w:cs="Courier New"/>
                <w:szCs w:val="21"/>
                <w:lang w:eastAsia="zh-CN"/>
              </w:rPr>
              <w:t>、</w:t>
            </w:r>
            <w:r>
              <w:rPr>
                <w:rFonts w:hint="eastAsia" w:ascii="宋体" w:hAnsi="宋体" w:cs="Courier New"/>
                <w:szCs w:val="21"/>
                <w:lang w:val="en-US" w:eastAsia="zh-CN"/>
              </w:rPr>
              <w:t>11.</w:t>
            </w:r>
            <w:r>
              <w:rPr>
                <w:rFonts w:hint="eastAsia" w:ascii="宋体" w:hAnsi="宋体" w:cs="Courier New"/>
                <w:szCs w:val="21"/>
              </w:rPr>
              <w:t>远程监护系统</w:t>
            </w:r>
            <w:r>
              <w:rPr>
                <w:rFonts w:hint="eastAsia" w:ascii="宋体" w:hAnsi="宋体" w:cs="Courier New"/>
                <w:szCs w:val="21"/>
                <w:lang w:eastAsia="zh-CN"/>
              </w:rPr>
              <w:t>、</w:t>
            </w:r>
            <w:r>
              <w:rPr>
                <w:rFonts w:hint="eastAsia" w:ascii="宋体" w:hAnsi="宋体" w:cs="Courier New"/>
                <w:szCs w:val="21"/>
                <w:lang w:val="en-US" w:eastAsia="zh-CN"/>
              </w:rPr>
              <w:t>12.</w:t>
            </w:r>
            <w:r>
              <w:rPr>
                <w:rFonts w:hint="eastAsia" w:ascii="宋体" w:hAnsi="宋体"/>
                <w:szCs w:val="21"/>
                <w:lang w:val="en-US" w:eastAsia="zh-CN"/>
              </w:rPr>
              <w:t>远程手术示教系统、13.远程教育培训系统、14.软音视频会议系统、15.移动会诊应用系统、16.专家资源库管理系统</w:t>
            </w:r>
            <w:r>
              <w:rPr>
                <w:rFonts w:hint="eastAsia" w:ascii="宋体" w:hAnsi="宋体" w:cs="Courier New"/>
                <w:szCs w:val="21"/>
              </w:rPr>
              <w:t>。全部具备得</w:t>
            </w:r>
            <w:r>
              <w:rPr>
                <w:rFonts w:hint="eastAsia" w:ascii="宋体" w:hAnsi="宋体" w:cs="Courier New"/>
                <w:szCs w:val="21"/>
                <w:lang w:val="en-US" w:eastAsia="zh-CN"/>
              </w:rPr>
              <w:t>5</w:t>
            </w:r>
            <w:r>
              <w:rPr>
                <w:rFonts w:hint="eastAsia" w:ascii="宋体" w:hAnsi="宋体" w:cs="Courier New"/>
                <w:szCs w:val="21"/>
              </w:rPr>
              <w:t>分，每缺少一项扣</w:t>
            </w:r>
            <w:r>
              <w:rPr>
                <w:rFonts w:hint="eastAsia" w:ascii="宋体" w:hAnsi="宋体" w:cs="Courier New"/>
                <w:szCs w:val="21"/>
                <w:lang w:val="en-US" w:eastAsia="zh-CN"/>
              </w:rPr>
              <w:t>0.5</w:t>
            </w:r>
            <w:r>
              <w:rPr>
                <w:rFonts w:hint="eastAsia" w:ascii="宋体" w:hAnsi="宋体" w:cs="Courier New"/>
                <w:szCs w:val="21"/>
              </w:rPr>
              <w:t>分，分数扣完为止。</w:t>
            </w:r>
          </w:p>
          <w:p w14:paraId="776FDB36">
            <w:pPr>
              <w:spacing w:line="360" w:lineRule="auto"/>
              <w:rPr>
                <w:rFonts w:hint="eastAsia" w:ascii="宋体" w:hAnsi="宋体" w:eastAsia="宋体" w:cs="Courier New"/>
                <w:szCs w:val="21"/>
                <w:lang w:eastAsia="zh-CN"/>
              </w:rPr>
            </w:pPr>
            <w:r>
              <w:rPr>
                <w:rFonts w:hint="eastAsia" w:ascii="宋体" w:hAnsi="宋体" w:cs="Courier New"/>
                <w:b/>
                <w:bCs/>
                <w:szCs w:val="21"/>
              </w:rPr>
              <w:t>（软件著作权名称可不完全相同，但须与本项目需要实现的功能一致，经评审小组认定后得分。投标文件须加入证书复印件并加盖公章</w:t>
            </w:r>
            <w:r>
              <w:rPr>
                <w:rFonts w:hint="eastAsia" w:ascii="宋体" w:hAnsi="宋体" w:cs="Courier New"/>
                <w:b/>
                <w:bCs/>
                <w:szCs w:val="21"/>
                <w:lang w:eastAsia="zh-CN"/>
              </w:rPr>
              <w:t>（</w:t>
            </w:r>
            <w:r>
              <w:rPr>
                <w:rFonts w:hint="eastAsia" w:ascii="宋体" w:hAnsi="宋体" w:cs="Courier New"/>
                <w:b/>
                <w:bCs/>
                <w:szCs w:val="21"/>
                <w:lang w:val="en-US" w:eastAsia="zh-CN"/>
              </w:rPr>
              <w:t>准备好原件备查</w:t>
            </w:r>
            <w:r>
              <w:rPr>
                <w:rFonts w:hint="eastAsia" w:ascii="宋体" w:hAnsi="宋体" w:cs="Courier New"/>
                <w:b/>
                <w:bCs/>
                <w:szCs w:val="21"/>
                <w:lang w:eastAsia="zh-CN"/>
              </w:rPr>
              <w:t>）</w:t>
            </w:r>
            <w:r>
              <w:rPr>
                <w:rFonts w:hint="eastAsia" w:ascii="宋体" w:hAnsi="宋体" w:cs="Courier New"/>
                <w:b/>
                <w:bCs/>
                <w:szCs w:val="21"/>
              </w:rPr>
              <w:t>）</w:t>
            </w:r>
            <w:r>
              <w:rPr>
                <w:rFonts w:hint="eastAsia" w:ascii="宋体" w:hAnsi="宋体" w:cs="Courier New"/>
                <w:b/>
                <w:bCs/>
                <w:szCs w:val="21"/>
                <w:lang w:eastAsia="zh-CN"/>
              </w:rPr>
              <w:t>。</w:t>
            </w:r>
          </w:p>
        </w:tc>
        <w:tc>
          <w:tcPr>
            <w:tcW w:w="851" w:type="dxa"/>
            <w:noWrap w:val="0"/>
            <w:vAlign w:val="center"/>
          </w:tcPr>
          <w:p w14:paraId="5AA1A45C">
            <w:pPr>
              <w:widowControl/>
              <w:spacing w:line="400" w:lineRule="exact"/>
              <w:jc w:val="center"/>
              <w:rPr>
                <w:rFonts w:hint="default" w:ascii="宋体" w:hAnsi="宋体" w:eastAsia="宋体" w:cs="Tahoma"/>
                <w:kern w:val="0"/>
                <w:szCs w:val="21"/>
                <w:lang w:val="en-US" w:eastAsia="zh-CN"/>
              </w:rPr>
            </w:pPr>
            <w:r>
              <w:rPr>
                <w:rFonts w:hint="eastAsia" w:ascii="宋体" w:hAnsi="宋体" w:cs="Tahoma"/>
                <w:kern w:val="0"/>
                <w:szCs w:val="21"/>
                <w:lang w:val="en-US" w:eastAsia="zh-CN"/>
              </w:rPr>
              <w:t>5</w:t>
            </w:r>
          </w:p>
        </w:tc>
      </w:tr>
      <w:tr w14:paraId="4A17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70" w:type="dxa"/>
            <w:gridSpan w:val="3"/>
            <w:noWrap w:val="0"/>
            <w:vAlign w:val="top"/>
          </w:tcPr>
          <w:p w14:paraId="6E95B096">
            <w:pPr>
              <w:spacing w:line="400" w:lineRule="exact"/>
              <w:ind w:firstLine="420" w:firstLineChars="200"/>
              <w:rPr>
                <w:rFonts w:ascii="宋体" w:hAnsi="宋体" w:cs="Courier New"/>
                <w:bCs/>
                <w:szCs w:val="21"/>
              </w:rPr>
            </w:pPr>
            <w:r>
              <w:rPr>
                <w:rFonts w:hint="eastAsia" w:ascii="宋体" w:hAnsi="宋体" w:cs="Courier New"/>
                <w:bCs/>
                <w:szCs w:val="21"/>
              </w:rPr>
              <w:t>总得分＝1＋2＋3</w:t>
            </w:r>
          </w:p>
        </w:tc>
        <w:tc>
          <w:tcPr>
            <w:tcW w:w="851" w:type="dxa"/>
            <w:noWrap w:val="0"/>
            <w:vAlign w:val="center"/>
          </w:tcPr>
          <w:p w14:paraId="72C0A7CE">
            <w:pPr>
              <w:widowControl/>
              <w:spacing w:line="400" w:lineRule="exact"/>
              <w:jc w:val="center"/>
              <w:rPr>
                <w:rFonts w:ascii="宋体" w:hAnsi="宋体" w:cs="Tahoma"/>
                <w:kern w:val="0"/>
                <w:szCs w:val="21"/>
              </w:rPr>
            </w:pPr>
          </w:p>
        </w:tc>
      </w:tr>
    </w:tbl>
    <w:p w14:paraId="11FDE27C">
      <w:pPr>
        <w:rPr>
          <w:rFonts w:hint="eastAsia"/>
          <w:color w:val="000000"/>
        </w:rPr>
      </w:pPr>
    </w:p>
    <w:p w14:paraId="6D58D4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D1C8F"/>
    <w:rsid w:val="06DF45C2"/>
    <w:rsid w:val="095D3221"/>
    <w:rsid w:val="105E52DC"/>
    <w:rsid w:val="15AE09D1"/>
    <w:rsid w:val="17C64BA4"/>
    <w:rsid w:val="1F7312F5"/>
    <w:rsid w:val="21163850"/>
    <w:rsid w:val="22E4624E"/>
    <w:rsid w:val="26E44BFC"/>
    <w:rsid w:val="27E67338"/>
    <w:rsid w:val="291D34B8"/>
    <w:rsid w:val="294E75B0"/>
    <w:rsid w:val="2FCB30F8"/>
    <w:rsid w:val="3221750A"/>
    <w:rsid w:val="32F34826"/>
    <w:rsid w:val="334B5BCB"/>
    <w:rsid w:val="34F949EF"/>
    <w:rsid w:val="352073D1"/>
    <w:rsid w:val="36183502"/>
    <w:rsid w:val="3CA53AD7"/>
    <w:rsid w:val="3E924762"/>
    <w:rsid w:val="41CD7E25"/>
    <w:rsid w:val="46A47E62"/>
    <w:rsid w:val="4A452CDC"/>
    <w:rsid w:val="54E41652"/>
    <w:rsid w:val="56DA167E"/>
    <w:rsid w:val="5720731A"/>
    <w:rsid w:val="5FC0703F"/>
    <w:rsid w:val="65ED1C8F"/>
    <w:rsid w:val="6A306891"/>
    <w:rsid w:val="6B8330EC"/>
    <w:rsid w:val="6E0774A8"/>
    <w:rsid w:val="75686C4C"/>
    <w:rsid w:val="7A984982"/>
    <w:rsid w:val="7ECB5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1680</Words>
  <Characters>1737</Characters>
  <Lines>0</Lines>
  <Paragraphs>0</Paragraphs>
  <TotalTime>1</TotalTime>
  <ScaleCrop>false</ScaleCrop>
  <LinksUpToDate>false</LinksUpToDate>
  <CharactersWithSpaces>1746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2024-11-26T07:12:00Z</dcterms:created>
  <dc:creator>杨继城</dc:creator>
  <cp:lastModifiedBy>微微微</cp:lastModifiedBy>
  <dcterms:modified xsi:type="dcterms:W3CDTF">2024-11-30T17:30:56Z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01544799D6E94827905649898DB3D140_13</vt:lpwstr>
  </property>
</Properties>
</file>