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设备名称：二氧化碳培养箱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43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1040071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用途：用于细胞和胚胎的培养，提供独立稳定的培养环境。</w:t>
      </w:r>
    </w:p>
    <w:p w14:paraId="25BF4D0F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独立的培养环境：≥6个完全独立的培养腔室，不会有热量交叉流动影响。每个腔室中有独立的温度调节系统，确保胚胎处于最佳的发育温度。</w:t>
      </w:r>
      <w:bookmarkStart w:id="0" w:name="OLE_LINK5"/>
    </w:p>
    <w:bookmarkEnd w:id="0"/>
    <w:p w14:paraId="184A1E6F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温度控制模式：培养箱底板与上盖同时加热，底板使用直接传热的方式加热进行加热，热盖技术能够有效防止冷凝现象，增强温度的调节和恢复速率，使培养环境温度保持良好的均一性。</w:t>
      </w:r>
    </w:p>
    <w:p w14:paraId="3DE7E443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温度控制精度：＜±0.2℃，温度均一性：＜±0.1℃。</w:t>
      </w:r>
    </w:p>
    <w:p w14:paraId="0949D9B0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温度恢复时间：1分钟内，无冲温现象。</w:t>
      </w:r>
    </w:p>
    <w:p w14:paraId="7353794C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加热优化板：适用于Falcon、Nunc、、Vitrolife和NIPRO培养皿，每个腔室可放置培养皿：4×IVF专用4孔板，或4×60mm培养皿，或8×35mm培养皿。</w:t>
      </w:r>
    </w:p>
    <w:p w14:paraId="76B60A59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使用纯二氧化碳和氮气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无需使用预混气体，降低成本。</w:t>
      </w:r>
    </w:p>
    <w:p w14:paraId="120D3C02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内置二氧化碳传感器、氧气传感器和气体混合器，可根据用户需要控制气相浓度组成。</w:t>
      </w:r>
    </w:p>
    <w:p w14:paraId="17ED06F4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气体浓度控制精度：＜±0.2%；气体浓度范围：二氧化碳1.9%-10%，氧气20%-5%。</w:t>
      </w:r>
    </w:p>
    <w:p w14:paraId="52340A66">
      <w:pPr>
        <w:numPr>
          <w:ilvl w:val="0"/>
          <w:numId w:val="3"/>
        </w:numPr>
        <w:spacing w:line="440" w:lineRule="exact"/>
        <w:ind w:left="306" w:hanging="410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气体浓度恢复时间：3分钟内，无过冲现象。</w:t>
      </w:r>
    </w:p>
    <w:p w14:paraId="42A13530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气体耗用量：二氧化碳＜2L/h，氮气＜10L/h。内置气体混合腔室，配合内置HEPA/VOC过滤装置，实现腔体气体再循环利用，保证最低耗气量，降低使用成本。</w:t>
      </w:r>
    </w:p>
    <w:p w14:paraId="54EE7D39">
      <w:pPr>
        <w:numPr>
          <w:ilvl w:val="0"/>
          <w:numId w:val="3"/>
        </w:numPr>
        <w:spacing w:line="440" w:lineRule="exact"/>
        <w:ind w:left="306" w:hanging="410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三重</w:t>
      </w:r>
      <w:r>
        <w:rPr>
          <w:rFonts w:hint="eastAsia" w:ascii="宋体" w:hAnsi="宋体" w:eastAsia="宋体" w:cs="宋体"/>
          <w:kern w:val="0"/>
          <w:sz w:val="24"/>
          <w:szCs w:val="24"/>
        </w:rPr>
        <w:t>气体净化：利用</w:t>
      </w:r>
      <w:r>
        <w:rPr>
          <w:rFonts w:hint="eastAsia" w:ascii="宋体" w:hAnsi="宋体" w:eastAsia="宋体" w:cs="宋体"/>
          <w:bCs/>
          <w:sz w:val="24"/>
          <w:szCs w:val="24"/>
        </w:rPr>
        <w:t>0.2µm在线HEPA滤器和</w:t>
      </w:r>
      <w:r>
        <w:rPr>
          <w:rFonts w:hint="eastAsia" w:ascii="宋体" w:hAnsi="宋体" w:eastAsia="宋体" w:cs="宋体"/>
          <w:kern w:val="0"/>
          <w:sz w:val="24"/>
          <w:szCs w:val="24"/>
        </w:rPr>
        <w:t>HEPA/VOC气体过滤器除菌，185nm波长UV-C光实现气流杀菌，确保每3分钟能将腔室内所有气体循环净化一次。</w:t>
      </w:r>
    </w:p>
    <w:p w14:paraId="1E67CCC3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pH电极接入端口：内置pH检测模块，配合外接pH探头，可实现PH值的监测和记录功能，并形成相关图表进行输出。</w:t>
      </w:r>
    </w:p>
    <w:p w14:paraId="79F4CDE4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腔室参数的无压力验证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机器本身自带温度验证传感器和气体取样端口，可实现每个培养腔室独立的气体和温度验证，</w:t>
      </w:r>
      <w:r>
        <w:rPr>
          <w:rFonts w:hint="eastAsia" w:ascii="宋体" w:hAnsi="宋体" w:eastAsia="宋体" w:cs="宋体"/>
          <w:sz w:val="24"/>
          <w:szCs w:val="24"/>
        </w:rPr>
        <w:t>可实现在</w:t>
      </w:r>
      <w:r>
        <w:rPr>
          <w:rFonts w:hint="eastAsia" w:ascii="宋体" w:hAnsi="宋体" w:eastAsia="宋体" w:cs="宋体"/>
          <w:bCs/>
          <w:sz w:val="24"/>
          <w:szCs w:val="24"/>
        </w:rPr>
        <w:t>无开盖操作下进行温度和气体验证的设备。（验证设备开放）</w:t>
      </w:r>
    </w:p>
    <w:p w14:paraId="2662AB46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配有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Cs/>
          <w:sz w:val="24"/>
          <w:szCs w:val="24"/>
        </w:rPr>
        <w:t>6.5英寸LED显示屏，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可实时显示所有运行参数</w:t>
      </w:r>
    </w:p>
    <w:p w14:paraId="22077433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具有报警功能: 内置参数异常时屏幕显示和声音报警功能，同时可外接监测报警系统</w:t>
      </w:r>
    </w:p>
    <w:p w14:paraId="680247FC">
      <w:pPr>
        <w:pStyle w:val="21"/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数据记录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随机软件提供各参数的数据记录与警报记录，亦可以记录pH校正参数。</w:t>
      </w:r>
    </w:p>
    <w:p w14:paraId="5D100434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所有材质对胚胎培养无影响，通过MEA测试</w:t>
      </w:r>
    </w:p>
    <w:p w14:paraId="0403517F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具有专用叠放架可供选择</w:t>
      </w:r>
      <w:r>
        <w:rPr>
          <w:rFonts w:hint="eastAsia" w:ascii="宋体" w:hAnsi="宋体" w:eastAsia="宋体" w:cs="宋体"/>
          <w:bCs/>
          <w:sz w:val="24"/>
          <w:szCs w:val="24"/>
        </w:rPr>
        <w:t>，叠放架</w:t>
      </w:r>
      <w:r>
        <w:rPr>
          <w:rFonts w:hint="eastAsia" w:ascii="宋体" w:hAnsi="宋体" w:eastAsia="宋体" w:cs="宋体"/>
          <w:sz w:val="24"/>
          <w:szCs w:val="24"/>
        </w:rPr>
        <w:t>堆叠≥2台培养箱</w:t>
      </w:r>
    </w:p>
    <w:p w14:paraId="49B646C5">
      <w:pPr>
        <w:numPr>
          <w:ilvl w:val="0"/>
          <w:numId w:val="3"/>
        </w:numPr>
        <w:spacing w:line="440" w:lineRule="exact"/>
        <w:ind w:left="306" w:hanging="408" w:hangingChars="17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具有CE和FDA国际认证证书</w:t>
      </w:r>
    </w:p>
    <w:p w14:paraId="6F7196D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00763EF"/>
    <w:multiLevelType w:val="multilevel"/>
    <w:tmpl w:val="500763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Arial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780196E"/>
    <w:rsid w:val="3945168C"/>
    <w:rsid w:val="39CF5A21"/>
    <w:rsid w:val="3D861AF0"/>
    <w:rsid w:val="3E7F33BB"/>
    <w:rsid w:val="3EED01A1"/>
    <w:rsid w:val="3F501B73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首行缩进"/>
    <w:basedOn w:val="1"/>
    <w:qFormat/>
    <w:uiPriority w:val="0"/>
    <w:pPr>
      <w:ind w:firstLine="480" w:firstLineChars="200"/>
    </w:p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21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2">
    <w:name w:val="apple-style-span"/>
    <w:basedOn w:val="15"/>
    <w:autoRedefine/>
    <w:qFormat/>
    <w:uiPriority w:val="0"/>
  </w:style>
  <w:style w:type="character" w:customStyle="1" w:styleId="23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6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9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normaltextrun"/>
    <w:basedOn w:val="15"/>
    <w:autoRedefine/>
    <w:qFormat/>
    <w:uiPriority w:val="0"/>
  </w:style>
  <w:style w:type="character" w:customStyle="1" w:styleId="33">
    <w:name w:val="eop"/>
    <w:basedOn w:val="15"/>
    <w:autoRedefine/>
    <w:qFormat/>
    <w:uiPriority w:val="0"/>
  </w:style>
  <w:style w:type="character" w:customStyle="1" w:styleId="34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缩进2格"/>
    <w:basedOn w:val="41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1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2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643</Characters>
  <Lines>10</Lines>
  <Paragraphs>2</Paragraphs>
  <TotalTime>0</TotalTime>
  <ScaleCrop>false</ScaleCrop>
  <LinksUpToDate>false</LinksUpToDate>
  <CharactersWithSpaces>654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2024-12-19T07:48:19Z</cp:lastPrinted>
  <dcterms:modified xsi:type="dcterms:W3CDTF">2024-12-19T07:48:28Z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4AC06BCA9B924D0AA08A28B43A358F85</vt:lpwstr>
  </property>
</Properties>
</file>