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设备名称：全自动化学发光免疫分析仪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设备编号：NYZBB-SBK-2023085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33E4DD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支持连接两个或多个相同分析模块</w:t>
      </w:r>
    </w:p>
    <w:p w14:paraId="3D217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单模块检测速度：≥300测试/小时</w:t>
      </w:r>
    </w:p>
    <w:p w14:paraId="1F9CD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首个结果出报告时间≤25分钟</w:t>
      </w:r>
    </w:p>
    <w:p w14:paraId="78027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轨道式进样</w:t>
      </w:r>
      <w:r>
        <w:rPr>
          <w:rFonts w:hint="eastAsia"/>
          <w:b w:val="0"/>
          <w:bCs w:val="0"/>
          <w:color w:val="auto"/>
          <w:sz w:val="24"/>
          <w:szCs w:val="24"/>
        </w:rPr>
        <w:t>（智能流水线，包含样本前处理（进样，离心，脱盖等功能）、后处理等），</w:t>
      </w:r>
      <w:r>
        <w:rPr>
          <w:rFonts w:hint="eastAsia"/>
          <w:sz w:val="24"/>
          <w:szCs w:val="24"/>
        </w:rPr>
        <w:t>一次性最大样本加载量≥100个，可以连续添加样本</w:t>
      </w:r>
    </w:p>
    <w:p w14:paraId="2553E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具有急诊优先测定功能</w:t>
      </w:r>
    </w:p>
    <w:p w14:paraId="6A070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仪器具有样本自动识别条码功能</w:t>
      </w:r>
    </w:p>
    <w:p w14:paraId="62B6D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</w:rPr>
        <w:t>单模块仪器试剂位</w:t>
      </w:r>
      <w:r>
        <w:rPr>
          <w:rFonts w:hint="eastAsia"/>
          <w:color w:val="auto"/>
          <w:sz w:val="24"/>
          <w:szCs w:val="24"/>
        </w:rPr>
        <w:t>≥25个</w:t>
      </w:r>
    </w:p>
    <w:p w14:paraId="2DBA4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采用独立的机械模块实现试剂盒不停机加载与卸载</w:t>
      </w:r>
    </w:p>
    <w:p w14:paraId="2F484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可以跟本院LIS系统进行双向通讯连接</w:t>
      </w:r>
    </w:p>
    <w:p w14:paraId="68A7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</w:rPr>
        <w:t>采用一次性反应杯，一次性装载数量≥1000个，可连续加载</w:t>
      </w:r>
    </w:p>
    <w:p w14:paraId="7A9B0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</w:rPr>
        <w:t>提供不间断电源（UPS），能够满足仪器日常使用。</w:t>
      </w:r>
    </w:p>
    <w:p w14:paraId="0A9C14BC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12、</w:t>
      </w:r>
      <w:r>
        <w:rPr>
          <w:rFonts w:hint="eastAsia"/>
          <w:sz w:val="24"/>
          <w:szCs w:val="24"/>
        </w:rPr>
        <w:t>提供2024年参加全国及广西室间质评报告</w:t>
      </w:r>
      <w:r>
        <w:rPr>
          <w:rFonts w:hint="eastAsia"/>
          <w:sz w:val="24"/>
          <w:szCs w:val="24"/>
          <w:lang w:eastAsia="zh-CN"/>
        </w:rPr>
        <w:t>（与我院核医学实验室相关项目）</w:t>
      </w:r>
    </w:p>
    <w:p w14:paraId="1F90B7D6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13、</w:t>
      </w:r>
      <w:r>
        <w:rPr>
          <w:rFonts w:hint="eastAsia"/>
          <w:color w:val="auto"/>
          <w:sz w:val="24"/>
          <w:szCs w:val="24"/>
        </w:rPr>
        <w:t>项目定量检测比对结果参照《CNAS-GL047（医学实验室定量检验程序结果可比性验证指南）》，项目比对偏倚率≤25%为合格，要求偏倚合格率≥80%。检验结果存疑时，无偿支持同城或同区域项目比对</w:t>
      </w:r>
    </w:p>
    <w:p w14:paraId="12390694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14、</w:t>
      </w:r>
      <w:r>
        <w:rPr>
          <w:rFonts w:hint="eastAsia"/>
          <w:sz w:val="24"/>
          <w:szCs w:val="24"/>
          <w:lang w:eastAsia="zh-CN"/>
        </w:rPr>
        <w:t>项目</w:t>
      </w:r>
      <w:r>
        <w:rPr>
          <w:rFonts w:hint="eastAsia"/>
          <w:sz w:val="24"/>
          <w:szCs w:val="24"/>
        </w:rPr>
        <w:t>定标周期＞1个月</w:t>
      </w:r>
    </w:p>
    <w:p w14:paraId="11924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eastAsia="宋体" w:cs="Times New Roman"/>
          <w:sz w:val="24"/>
          <w:szCs w:val="24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15、</w:t>
      </w:r>
      <w:r>
        <w:rPr>
          <w:rFonts w:hint="eastAsia" w:eastAsia="宋体" w:cs="Times New Roman"/>
          <w:sz w:val="24"/>
          <w:szCs w:val="24"/>
        </w:rPr>
        <w:t>终身维护、保养、保修；仪器故障2小时内到达现场维修；有桂林驻点工程师</w:t>
      </w:r>
      <w:r>
        <w:rPr>
          <w:rFonts w:hint="eastAsia" w:eastAsia="宋体" w:cs="Times New Roman"/>
          <w:sz w:val="24"/>
          <w:szCs w:val="24"/>
          <w:lang w:val="en-US" w:eastAsia="zh-CN"/>
        </w:rPr>
        <w:t>(包含维修及应用工程师)</w:t>
      </w:r>
    </w:p>
    <w:p w14:paraId="4F828AFD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16、</w:t>
      </w:r>
      <w:r>
        <w:rPr>
          <w:rFonts w:hint="eastAsia"/>
          <w:sz w:val="24"/>
          <w:szCs w:val="24"/>
        </w:rPr>
        <w:t>试剂走冷链运输，要求试剂到实验室时在效期内</w:t>
      </w:r>
      <w:r>
        <w:rPr>
          <w:rFonts w:hint="eastAsia"/>
          <w:color w:val="auto"/>
          <w:sz w:val="24"/>
          <w:szCs w:val="24"/>
        </w:rPr>
        <w:t>≥10个月</w:t>
      </w:r>
    </w:p>
    <w:p w14:paraId="118887DC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17、</w:t>
      </w:r>
      <w:r>
        <w:rPr>
          <w:rFonts w:hint="eastAsia"/>
          <w:sz w:val="24"/>
          <w:szCs w:val="24"/>
        </w:rPr>
        <w:t>如实验室搬迁，</w:t>
      </w:r>
      <w:r>
        <w:rPr>
          <w:rFonts w:hint="eastAsia"/>
          <w:b w:val="0"/>
          <w:bCs w:val="0"/>
          <w:color w:val="auto"/>
          <w:sz w:val="24"/>
          <w:szCs w:val="24"/>
        </w:rPr>
        <w:t>需免费提供仪器设备（含UPS）拆卸装载及搬迁后测试服务</w:t>
      </w:r>
    </w:p>
    <w:p w14:paraId="4D271B9B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18、</w:t>
      </w:r>
      <w:r>
        <w:rPr>
          <w:rFonts w:hint="eastAsia"/>
          <w:color w:val="auto"/>
          <w:sz w:val="24"/>
          <w:szCs w:val="24"/>
        </w:rPr>
        <w:t>提供项目试剂及相关耗材规格型号、报价、广西物价收费标准（三级）、成本占比（单价/收费标准）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按要求填写试剂、耗材相关信息及报价，详见附件3。</w:t>
      </w:r>
    </w:p>
    <w:p w14:paraId="40A1B369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备注：提供参数配置等相关资料需客观、真实、有效，如有虚假，则甲方有权终止项目。</w:t>
      </w:r>
    </w:p>
    <w:p w14:paraId="6179E3AC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/>
          <w:b/>
          <w:bCs/>
          <w:color w:val="auto"/>
        </w:rPr>
      </w:pPr>
    </w:p>
    <w:p w14:paraId="0BE57B3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17325F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15268AFF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7BEA80D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default"/>
          <w:b/>
          <w:bCs/>
          <w:color w:val="auto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E7F33BB"/>
    <w:rsid w:val="3EED01A1"/>
    <w:rsid w:val="3F501B73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  <w:rsid w:val="7F7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6"/>
    <w:autoRedefine/>
    <w:qFormat/>
    <w:uiPriority w:val="0"/>
  </w:style>
  <w:style w:type="character" w:customStyle="1" w:styleId="23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6"/>
    <w:autoRedefine/>
    <w:qFormat/>
    <w:uiPriority w:val="0"/>
  </w:style>
  <w:style w:type="character" w:customStyle="1" w:styleId="33">
    <w:name w:val="eop"/>
    <w:basedOn w:val="16"/>
    <w:autoRedefine/>
    <w:qFormat/>
    <w:uiPriority w:val="0"/>
  </w:style>
  <w:style w:type="character" w:customStyle="1" w:styleId="34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978</Words>
  <Characters>1180</Characters>
  <Lines>10</Lines>
  <Paragraphs>2</Paragraphs>
  <TotalTime>2</TotalTime>
  <ScaleCrop>false</ScaleCrop>
  <LinksUpToDate>false</LinksUpToDate>
  <CharactersWithSpaces>1202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2024-12-25T09:13:00Z</cp:lastPrinted>
  <dcterms:modified xsi:type="dcterms:W3CDTF">2025-01-03T02:38:41Z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