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设备名称：超声小探头</w:t>
      </w:r>
    </w:p>
    <w:p w14:paraId="701CA88C">
      <w:pPr>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设备编号：NYZBB-SBK-2025001</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1条</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1F5CB5AB">
      <w:pPr>
        <w:jc w:val="center"/>
        <w:rPr>
          <w:rFonts w:hint="eastAsia" w:ascii="宋体" w:hAnsi="宋体" w:cs="宋体"/>
          <w:b/>
          <w:sz w:val="28"/>
          <w:szCs w:val="28"/>
          <w:lang w:eastAsia="zh-CN" w:bidi="ar"/>
        </w:rPr>
      </w:pPr>
    </w:p>
    <w:p w14:paraId="3373B23D">
      <w:pPr>
        <w:widowControl/>
        <w:jc w:val="left"/>
        <w:textAlignment w:val="center"/>
        <w:rPr>
          <w:rFonts w:hint="eastAsia"/>
          <w:sz w:val="28"/>
          <w:szCs w:val="28"/>
        </w:rPr>
      </w:pPr>
      <w:r>
        <w:rPr>
          <w:rFonts w:hint="eastAsia"/>
          <w:sz w:val="28"/>
          <w:szCs w:val="28"/>
          <w:lang w:eastAsia="zh-CN"/>
        </w:rPr>
        <w:t>需适配科室原有的</w:t>
      </w:r>
      <w:r>
        <w:rPr>
          <w:rFonts w:hint="eastAsia"/>
          <w:sz w:val="28"/>
          <w:szCs w:val="28"/>
        </w:rPr>
        <w:t>富士胶片株式会社的内镜超声诊断设备SP</w:t>
      </w:r>
      <w:r>
        <w:rPr>
          <w:rFonts w:hint="eastAsia"/>
          <w:sz w:val="28"/>
          <w:szCs w:val="28"/>
          <w:lang w:val="en-US" w:eastAsia="zh-CN"/>
        </w:rPr>
        <w:t>-</w:t>
      </w:r>
      <w:r>
        <w:rPr>
          <w:rFonts w:hint="eastAsia"/>
          <w:sz w:val="28"/>
          <w:szCs w:val="28"/>
        </w:rPr>
        <w:t>702</w:t>
      </w:r>
      <w:r>
        <w:rPr>
          <w:rFonts w:hint="eastAsia"/>
          <w:sz w:val="28"/>
          <w:szCs w:val="28"/>
          <w:lang w:eastAsia="zh-CN"/>
        </w:rPr>
        <w:t>的超声主机，频率不超过</w:t>
      </w:r>
      <w:r>
        <w:rPr>
          <w:rFonts w:hint="eastAsia"/>
          <w:sz w:val="28"/>
          <w:szCs w:val="28"/>
          <w:lang w:val="en-US" w:eastAsia="zh-CN"/>
        </w:rPr>
        <w:t>15MHz，外径不超过2.6mm</w:t>
      </w:r>
      <w:r>
        <w:rPr>
          <w:rFonts w:hint="eastAsia"/>
          <w:sz w:val="28"/>
          <w:szCs w:val="28"/>
        </w:rPr>
        <w:t>。</w:t>
      </w:r>
    </w:p>
    <w:p w14:paraId="39A29D19">
      <w:pPr>
        <w:widowControl/>
        <w:jc w:val="left"/>
        <w:textAlignment w:val="center"/>
        <w:rPr>
          <w:rFonts w:hint="eastAsia"/>
          <w:sz w:val="28"/>
          <w:szCs w:val="28"/>
        </w:rPr>
      </w:pPr>
    </w:p>
    <w:p w14:paraId="509EFF78">
      <w:pPr>
        <w:widowControl/>
        <w:jc w:val="left"/>
        <w:textAlignment w:val="center"/>
        <w:rPr>
          <w:rFonts w:hint="eastAsia"/>
          <w:sz w:val="28"/>
          <w:szCs w:val="28"/>
        </w:rPr>
      </w:pPr>
      <w:bookmarkStart w:id="0" w:name="_GoBack"/>
      <w:bookmarkEnd w:id="0"/>
    </w:p>
    <w:p w14:paraId="24504CCE">
      <w:pPr>
        <w:rPr>
          <w:rFonts w:hint="eastAsia" w:ascii="宋体" w:hAnsi="宋体" w:cs="宋体"/>
          <w:b/>
          <w:sz w:val="28"/>
          <w:szCs w:val="28"/>
          <w:lang w:bidi="ar"/>
        </w:rPr>
      </w:pPr>
      <w:r>
        <w:rPr>
          <w:rFonts w:hint="eastAsia" w:ascii="宋体" w:hAnsi="宋体" w:cs="宋体"/>
          <w:b/>
          <w:sz w:val="28"/>
          <w:szCs w:val="28"/>
          <w:lang w:bidi="ar"/>
        </w:rPr>
        <w:t>设备名称：担架车</w:t>
      </w:r>
    </w:p>
    <w:p w14:paraId="284A9D86">
      <w:pPr>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设备编号：NYZBB-SBK-202500</w:t>
      </w:r>
      <w:r>
        <w:rPr>
          <w:rFonts w:hint="eastAsia" w:ascii="宋体" w:hAnsi="宋体" w:cs="宋体"/>
          <w:b/>
          <w:sz w:val="28"/>
          <w:szCs w:val="28"/>
          <w:lang w:val="en-US" w:eastAsia="zh-CN" w:bidi="ar"/>
        </w:rPr>
        <w:t>2</w:t>
      </w:r>
    </w:p>
    <w:p w14:paraId="7951488B">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8台</w:t>
      </w:r>
    </w:p>
    <w:p w14:paraId="5CB81084">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6727E54B">
      <w:pPr>
        <w:jc w:val="center"/>
        <w:rPr>
          <w:rFonts w:hint="eastAsia" w:ascii="宋体" w:hAnsi="宋体" w:cs="宋体"/>
          <w:b/>
          <w:sz w:val="28"/>
          <w:szCs w:val="28"/>
          <w:lang w:eastAsia="zh-CN" w:bidi="ar"/>
        </w:rPr>
      </w:pPr>
    </w:p>
    <w:p w14:paraId="0D3491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sz w:val="24"/>
          <w:szCs w:val="24"/>
        </w:rPr>
      </w:pPr>
      <w:r>
        <w:rPr>
          <w:rFonts w:hint="eastAsia" w:ascii="宋体" w:hAnsi="宋体" w:eastAsia="宋体"/>
          <w:b/>
          <w:bCs/>
          <w:color w:val="000000"/>
          <w:sz w:val="24"/>
          <w:szCs w:val="24"/>
          <w:lang w:val="en-US" w:eastAsia="zh-CN"/>
        </w:rPr>
        <w:t>一、</w:t>
      </w:r>
      <w:r>
        <w:rPr>
          <w:rFonts w:hint="eastAsia" w:ascii="宋体" w:hAnsi="宋体" w:eastAsia="宋体"/>
          <w:color w:val="000000"/>
          <w:sz w:val="24"/>
          <w:szCs w:val="24"/>
        </w:rPr>
        <w:t>规格</w:t>
      </w:r>
      <w:r>
        <w:rPr>
          <w:rFonts w:hint="eastAsia" w:ascii="Calibri" w:hAnsi="Calibri" w:eastAsia="Calibri"/>
          <w:color w:val="000000"/>
          <w:sz w:val="24"/>
          <w:szCs w:val="24"/>
        </w:rPr>
        <w:t>：</w:t>
      </w:r>
      <w:r>
        <w:rPr>
          <w:rFonts w:hint="eastAsia" w:ascii="宋体" w:hAnsi="宋体"/>
          <w:color w:val="000000"/>
          <w:sz w:val="24"/>
          <w:szCs w:val="24"/>
          <w:lang w:val="en-US" w:eastAsia="zh-CN"/>
        </w:rPr>
        <w:t>≥</w:t>
      </w:r>
      <w:r>
        <w:rPr>
          <w:rFonts w:hint="eastAsia" w:ascii="Calibri" w:hAnsi="Calibri" w:eastAsia="Calibri"/>
          <w:color w:val="000000"/>
          <w:sz w:val="24"/>
          <w:szCs w:val="24"/>
        </w:rPr>
        <w:t>1900</w:t>
      </w:r>
      <w:r>
        <w:rPr>
          <w:rFonts w:hint="eastAsia"/>
          <w:color w:val="000000"/>
          <w:sz w:val="24"/>
          <w:szCs w:val="24"/>
          <w:lang w:val="en-US" w:eastAsia="zh-CN"/>
        </w:rPr>
        <w:t>×</w:t>
      </w:r>
      <w:r>
        <w:rPr>
          <w:rFonts w:hint="eastAsia" w:ascii="Calibri" w:hAnsi="Calibri" w:eastAsia="Calibri"/>
          <w:color w:val="000000"/>
          <w:sz w:val="24"/>
          <w:szCs w:val="24"/>
        </w:rPr>
        <w:t>630</w:t>
      </w:r>
      <w:r>
        <w:rPr>
          <w:rFonts w:hint="eastAsia"/>
          <w:color w:val="000000"/>
          <w:sz w:val="24"/>
          <w:szCs w:val="24"/>
          <w:lang w:val="en-US" w:eastAsia="zh-CN"/>
        </w:rPr>
        <w:t>×</w:t>
      </w:r>
      <w:r>
        <w:rPr>
          <w:rFonts w:hint="eastAsia" w:ascii="Calibri" w:hAnsi="Calibri" w:eastAsia="Calibri"/>
          <w:color w:val="000000"/>
          <w:sz w:val="24"/>
          <w:szCs w:val="24"/>
        </w:rPr>
        <w:t>800mm</w:t>
      </w:r>
    </w:p>
    <w:p w14:paraId="10CDECB3">
      <w:pPr>
        <w:keepNext w:val="0"/>
        <w:keepLines w:val="0"/>
        <w:pageBreakBefore w:val="0"/>
        <w:widowControl w:val="0"/>
        <w:kinsoku/>
        <w:wordWrap/>
        <w:overflowPunct/>
        <w:topLinePunct w:val="0"/>
        <w:autoSpaceDE/>
        <w:autoSpaceDN/>
        <w:bidi w:val="0"/>
        <w:adjustRightInd/>
        <w:snapToGrid/>
        <w:spacing w:line="500" w:lineRule="exact"/>
        <w:jc w:val="both"/>
        <w:textAlignment w:val="auto"/>
        <w:rPr>
          <w:sz w:val="24"/>
          <w:szCs w:val="24"/>
        </w:rPr>
      </w:pPr>
      <w:r>
        <w:rPr>
          <w:rFonts w:hint="eastAsia" w:ascii="宋体" w:hAnsi="宋体" w:eastAsia="宋体"/>
          <w:b/>
          <w:bCs/>
          <w:color w:val="000000"/>
          <w:sz w:val="24"/>
          <w:szCs w:val="24"/>
          <w:lang w:val="en-US" w:eastAsia="zh-CN"/>
        </w:rPr>
        <w:t>二、</w:t>
      </w:r>
      <w:r>
        <w:rPr>
          <w:rFonts w:hint="eastAsia" w:ascii="宋体" w:hAnsi="宋体" w:eastAsia="宋体"/>
          <w:color w:val="000000"/>
          <w:sz w:val="24"/>
          <w:szCs w:val="24"/>
        </w:rPr>
        <w:t>材质：</w:t>
      </w:r>
      <w:r>
        <w:rPr>
          <w:rFonts w:hint="eastAsia" w:ascii="Calibri" w:hAnsi="Calibri" w:eastAsia="Calibri"/>
          <w:color w:val="000000"/>
          <w:sz w:val="24"/>
          <w:szCs w:val="24"/>
        </w:rPr>
        <w:t>304</w:t>
      </w:r>
      <w:r>
        <w:rPr>
          <w:rFonts w:hint="eastAsia" w:ascii="宋体" w:hAnsi="宋体" w:eastAsia="宋体"/>
          <w:color w:val="000000"/>
          <w:sz w:val="24"/>
          <w:szCs w:val="24"/>
        </w:rPr>
        <w:t>不锈钢</w:t>
      </w:r>
    </w:p>
    <w:p w14:paraId="36B24D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4"/>
          <w:szCs w:val="24"/>
        </w:rPr>
      </w:pPr>
      <w:r>
        <w:rPr>
          <w:rFonts w:hint="eastAsia" w:ascii="Calibri" w:hAnsi="Calibri" w:eastAsia="Calibri"/>
          <w:b/>
          <w:bCs/>
          <w:color w:val="000000"/>
          <w:sz w:val="24"/>
          <w:szCs w:val="24"/>
        </w:rPr>
        <w:t>1</w:t>
      </w:r>
      <w:r>
        <w:rPr>
          <w:rFonts w:hint="eastAsia" w:ascii="宋体" w:hAnsi="宋体" w:eastAsia="宋体"/>
          <w:b/>
          <w:bCs/>
          <w:color w:val="000000"/>
          <w:sz w:val="24"/>
          <w:szCs w:val="24"/>
        </w:rPr>
        <w:t>、</w:t>
      </w:r>
      <w:r>
        <w:rPr>
          <w:rFonts w:hint="eastAsia" w:ascii="宋体" w:hAnsi="宋体" w:eastAsia="宋体"/>
          <w:color w:val="000000"/>
          <w:sz w:val="24"/>
          <w:szCs w:val="24"/>
        </w:rPr>
        <w:t>担架面采用优质</w:t>
      </w:r>
      <w:r>
        <w:rPr>
          <w:rFonts w:hint="eastAsia" w:ascii="Calibri" w:hAnsi="Calibri" w:eastAsia="Calibri"/>
          <w:color w:val="000000"/>
          <w:sz w:val="24"/>
          <w:szCs w:val="24"/>
        </w:rPr>
        <w:t>PU</w:t>
      </w:r>
      <w:r>
        <w:rPr>
          <w:rFonts w:hint="eastAsia" w:ascii="宋体" w:hAnsi="宋体" w:eastAsia="宋体"/>
          <w:color w:val="000000"/>
          <w:sz w:val="24"/>
          <w:szCs w:val="24"/>
        </w:rPr>
        <w:t>皮，下衬网状不锈钢钢丝。</w:t>
      </w:r>
      <w:r>
        <w:rPr>
          <w:rFonts w:hint="eastAsia" w:ascii="宋体" w:hAnsi="宋体"/>
          <w:color w:val="000000"/>
          <w:sz w:val="24"/>
          <w:szCs w:val="24"/>
          <w:lang w:val="en-US" w:eastAsia="zh-CN"/>
        </w:rPr>
        <w:t>担</w:t>
      </w:r>
      <w:r>
        <w:rPr>
          <w:rFonts w:hint="eastAsia" w:ascii="宋体" w:hAnsi="宋体" w:eastAsia="宋体"/>
          <w:color w:val="000000"/>
          <w:sz w:val="24"/>
          <w:szCs w:val="24"/>
        </w:rPr>
        <w:t>架面同车体可分离</w:t>
      </w:r>
    </w:p>
    <w:p w14:paraId="30164002">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4"/>
          <w:szCs w:val="24"/>
        </w:rPr>
      </w:pPr>
      <w:r>
        <w:rPr>
          <w:rFonts w:hint="eastAsia" w:ascii="Calibri" w:hAnsi="Calibri" w:eastAsia="Calibri"/>
          <w:b/>
          <w:bCs/>
          <w:color w:val="000000"/>
          <w:sz w:val="24"/>
          <w:szCs w:val="24"/>
        </w:rPr>
        <w:t>2</w:t>
      </w:r>
      <w:r>
        <w:rPr>
          <w:rFonts w:hint="eastAsia" w:ascii="宋体" w:hAnsi="宋体" w:eastAsia="宋体"/>
          <w:b/>
          <w:bCs/>
          <w:color w:val="000000"/>
          <w:sz w:val="24"/>
          <w:szCs w:val="24"/>
        </w:rPr>
        <w:t>、</w:t>
      </w:r>
      <w:r>
        <w:rPr>
          <w:rFonts w:hint="eastAsia" w:ascii="宋体" w:hAnsi="宋体" w:eastAsia="宋体"/>
          <w:color w:val="000000"/>
          <w:sz w:val="24"/>
          <w:szCs w:val="24"/>
        </w:rPr>
        <w:t>车架采用</w:t>
      </w:r>
      <w:r>
        <w:rPr>
          <w:rFonts w:hint="eastAsia" w:ascii="宋体" w:hAnsi="宋体"/>
          <w:color w:val="000000"/>
          <w:sz w:val="24"/>
          <w:szCs w:val="24"/>
          <w:lang w:val="en-US" w:eastAsia="zh-CN"/>
        </w:rPr>
        <w:t>≥</w:t>
      </w:r>
      <w:r>
        <w:rPr>
          <w:rFonts w:hint="eastAsia" w:ascii="宋体" w:hAnsi="宋体" w:eastAsia="宋体"/>
          <w:color w:val="000000"/>
          <w:sz w:val="24"/>
          <w:szCs w:val="24"/>
        </w:rPr>
        <w:t xml:space="preserve"> Φ</w:t>
      </w:r>
      <w:r>
        <w:rPr>
          <w:rFonts w:hint="eastAsia" w:ascii="Calibri" w:hAnsi="Calibri" w:eastAsia="Calibri"/>
          <w:color w:val="000000"/>
          <w:sz w:val="24"/>
          <w:szCs w:val="24"/>
        </w:rPr>
        <w:t>25</w:t>
      </w:r>
      <w:r>
        <w:rPr>
          <w:rFonts w:hint="eastAsia"/>
          <w:color w:val="000000"/>
          <w:sz w:val="24"/>
          <w:szCs w:val="24"/>
          <w:lang w:val="en-US" w:eastAsia="zh-CN"/>
        </w:rPr>
        <w:t>×</w:t>
      </w:r>
      <w:r>
        <w:rPr>
          <w:rFonts w:hint="eastAsia" w:ascii="Calibri" w:hAnsi="Calibri" w:eastAsia="Calibri"/>
          <w:color w:val="000000"/>
          <w:sz w:val="24"/>
          <w:szCs w:val="24"/>
        </w:rPr>
        <w:t>1</w:t>
      </w:r>
      <w:r>
        <w:rPr>
          <w:rFonts w:hint="eastAsia" w:ascii="宋体" w:hAnsi="宋体" w:eastAsia="宋体"/>
          <w:color w:val="000000"/>
          <w:sz w:val="24"/>
          <w:szCs w:val="24"/>
        </w:rPr>
        <w:t>.</w:t>
      </w:r>
      <w:r>
        <w:rPr>
          <w:rFonts w:hint="eastAsia" w:ascii="Calibri" w:hAnsi="Calibri" w:eastAsia="Calibri"/>
          <w:color w:val="000000"/>
          <w:sz w:val="24"/>
          <w:szCs w:val="24"/>
        </w:rPr>
        <w:t>7</w:t>
      </w:r>
      <w:r>
        <w:rPr>
          <w:rFonts w:hint="eastAsia" w:ascii="宋体" w:hAnsi="宋体" w:eastAsia="宋体"/>
          <w:color w:val="000000"/>
          <w:sz w:val="24"/>
          <w:szCs w:val="24"/>
        </w:rPr>
        <w:t>厚不锈钢圆管。</w:t>
      </w:r>
    </w:p>
    <w:p w14:paraId="221D86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4"/>
          <w:szCs w:val="24"/>
        </w:rPr>
      </w:pPr>
      <w:r>
        <w:rPr>
          <w:rFonts w:hint="eastAsia" w:ascii="Calibri" w:hAnsi="Calibri" w:eastAsia="Calibri"/>
          <w:b/>
          <w:bCs/>
          <w:color w:val="000000"/>
          <w:sz w:val="24"/>
          <w:szCs w:val="24"/>
        </w:rPr>
        <w:t>3</w:t>
      </w:r>
      <w:r>
        <w:rPr>
          <w:rFonts w:hint="eastAsia" w:ascii="宋体" w:hAnsi="宋体" w:eastAsia="宋体"/>
          <w:b/>
          <w:bCs/>
          <w:color w:val="000000"/>
          <w:sz w:val="24"/>
          <w:szCs w:val="24"/>
        </w:rPr>
        <w:t>、</w:t>
      </w:r>
      <w:r>
        <w:rPr>
          <w:rFonts w:hint="eastAsia" w:ascii="宋体" w:hAnsi="宋体" w:eastAsia="宋体"/>
          <w:color w:val="000000"/>
          <w:sz w:val="24"/>
          <w:szCs w:val="24"/>
        </w:rPr>
        <w:t>配有杂物网篮。</w:t>
      </w:r>
    </w:p>
    <w:p w14:paraId="19D1C5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b w:val="0"/>
          <w:bCs w:val="0"/>
          <w:sz w:val="24"/>
          <w:szCs w:val="24"/>
        </w:rPr>
      </w:pPr>
      <w:r>
        <w:rPr>
          <w:rFonts w:hint="eastAsia" w:ascii="Calibri" w:hAnsi="Calibri" w:eastAsia="Calibri"/>
          <w:b/>
          <w:bCs/>
          <w:color w:val="000000"/>
          <w:sz w:val="24"/>
          <w:szCs w:val="24"/>
        </w:rPr>
        <w:t>4</w:t>
      </w:r>
      <w:r>
        <w:rPr>
          <w:rFonts w:hint="eastAsia" w:ascii="宋体" w:hAnsi="宋体" w:eastAsia="宋体"/>
          <w:b/>
          <w:bCs/>
          <w:color w:val="000000"/>
          <w:sz w:val="24"/>
          <w:szCs w:val="24"/>
        </w:rPr>
        <w:t>、</w:t>
      </w:r>
      <w:r>
        <w:rPr>
          <w:rFonts w:hint="eastAsia" w:ascii="宋体" w:hAnsi="宋体" w:eastAsia="宋体"/>
          <w:color w:val="000000"/>
          <w:sz w:val="24"/>
          <w:szCs w:val="24"/>
        </w:rPr>
        <w:t>二大</w:t>
      </w:r>
      <w:r>
        <w:rPr>
          <w:rFonts w:hint="eastAsia" w:ascii="宋体" w:hAnsi="宋体"/>
          <w:color w:val="000000"/>
          <w:sz w:val="24"/>
          <w:szCs w:val="24"/>
          <w:lang w:val="en-US" w:eastAsia="zh-CN"/>
        </w:rPr>
        <w:t>二</w:t>
      </w:r>
      <w:r>
        <w:rPr>
          <w:rFonts w:hint="eastAsia" w:ascii="宋体" w:hAnsi="宋体" w:eastAsia="宋体"/>
          <w:color w:val="000000"/>
          <w:sz w:val="24"/>
          <w:szCs w:val="24"/>
        </w:rPr>
        <w:t>小轮</w:t>
      </w:r>
      <w:r>
        <w:rPr>
          <w:rFonts w:hint="eastAsia" w:ascii="宋体" w:hAnsi="宋体"/>
          <w:color w:val="000000"/>
          <w:sz w:val="24"/>
          <w:szCs w:val="24"/>
          <w:lang w:val="en-US" w:eastAsia="zh-CN"/>
        </w:rPr>
        <w:t>设计</w:t>
      </w:r>
      <w:r>
        <w:rPr>
          <w:rFonts w:hint="eastAsia" w:ascii="宋体" w:hAnsi="宋体" w:eastAsia="宋体"/>
          <w:color w:val="000000"/>
          <w:sz w:val="24"/>
          <w:szCs w:val="24"/>
        </w:rPr>
        <w:t>：</w:t>
      </w:r>
      <w:r>
        <w:rPr>
          <w:rFonts w:hint="eastAsia" w:ascii="宋体" w:hAnsi="宋体"/>
          <w:color w:val="000000"/>
          <w:sz w:val="24"/>
          <w:szCs w:val="24"/>
          <w:lang w:val="en-US" w:eastAsia="zh-CN"/>
        </w:rPr>
        <w:t>小轮≥</w:t>
      </w:r>
      <w:r>
        <w:rPr>
          <w:rFonts w:hint="eastAsia" w:ascii="宋体" w:hAnsi="宋体" w:eastAsia="宋体"/>
          <w:color w:val="000000"/>
          <w:sz w:val="24"/>
          <w:szCs w:val="24"/>
        </w:rPr>
        <w:t xml:space="preserve"> </w:t>
      </w:r>
      <w:r>
        <w:rPr>
          <w:rFonts w:hint="eastAsia" w:ascii="Calibri" w:hAnsi="Calibri" w:eastAsia="Calibri"/>
          <w:color w:val="000000"/>
          <w:sz w:val="24"/>
          <w:szCs w:val="24"/>
        </w:rPr>
        <w:t>6</w:t>
      </w:r>
      <w:r>
        <w:rPr>
          <w:rFonts w:hint="eastAsia" w:ascii="宋体" w:hAnsi="宋体" w:eastAsia="宋体"/>
          <w:color w:val="000000"/>
          <w:sz w:val="24"/>
          <w:szCs w:val="24"/>
        </w:rPr>
        <w:t>寸静音脚轮；</w:t>
      </w:r>
      <w:r>
        <w:rPr>
          <w:rFonts w:hint="eastAsia" w:ascii="宋体" w:hAnsi="宋体"/>
          <w:color w:val="000000"/>
          <w:sz w:val="24"/>
          <w:szCs w:val="24"/>
          <w:lang w:val="en-US" w:eastAsia="zh-CN"/>
        </w:rPr>
        <w:t>大轮≥</w:t>
      </w:r>
      <w:r>
        <w:rPr>
          <w:rFonts w:hint="eastAsia" w:ascii="宋体" w:hAnsi="宋体" w:eastAsia="宋体"/>
          <w:color w:val="000000"/>
          <w:sz w:val="24"/>
          <w:szCs w:val="24"/>
        </w:rPr>
        <w:t xml:space="preserve"> </w:t>
      </w:r>
      <w:r>
        <w:rPr>
          <w:rFonts w:hint="eastAsia" w:ascii="Calibri" w:hAnsi="Calibri" w:eastAsia="Calibri"/>
          <w:color w:val="000000"/>
          <w:sz w:val="24"/>
          <w:szCs w:val="24"/>
        </w:rPr>
        <w:t>18</w:t>
      </w:r>
      <w:r>
        <w:rPr>
          <w:rFonts w:hint="eastAsia" w:ascii="宋体" w:hAnsi="宋体" w:eastAsia="宋体"/>
          <w:color w:val="000000"/>
          <w:sz w:val="24"/>
          <w:szCs w:val="24"/>
        </w:rPr>
        <w:t>寸免充</w:t>
      </w:r>
      <w:r>
        <w:rPr>
          <w:rFonts w:hint="eastAsia" w:ascii="宋体" w:hAnsi="宋体"/>
          <w:color w:val="000000"/>
          <w:sz w:val="24"/>
          <w:szCs w:val="24"/>
          <w:lang w:val="en-US" w:eastAsia="zh-CN"/>
        </w:rPr>
        <w:t>气</w:t>
      </w:r>
      <w:r>
        <w:rPr>
          <w:rFonts w:hint="eastAsia" w:ascii="宋体" w:hAnsi="宋体" w:eastAsia="宋体"/>
          <w:color w:val="000000"/>
          <w:sz w:val="24"/>
          <w:szCs w:val="24"/>
        </w:rPr>
        <w:t>橡胶大轮，能</w:t>
      </w:r>
      <w:r>
        <w:rPr>
          <w:rFonts w:hint="eastAsia" w:ascii="宋体" w:hAnsi="宋体" w:eastAsia="宋体"/>
          <w:b w:val="0"/>
          <w:bCs w:val="0"/>
          <w:color w:val="000000"/>
          <w:sz w:val="24"/>
          <w:szCs w:val="24"/>
        </w:rPr>
        <w:t>在</w:t>
      </w:r>
      <w:r>
        <w:rPr>
          <w:rFonts w:hint="eastAsia" w:ascii="宋体" w:hAnsi="宋体"/>
          <w:b w:val="0"/>
          <w:bCs w:val="0"/>
          <w:color w:val="000000"/>
          <w:sz w:val="24"/>
          <w:szCs w:val="24"/>
          <w:lang w:val="en-US" w:eastAsia="zh-CN"/>
        </w:rPr>
        <w:t>不</w:t>
      </w:r>
      <w:r>
        <w:rPr>
          <w:rFonts w:hint="eastAsia" w:ascii="宋体" w:hAnsi="宋体" w:eastAsia="宋体"/>
          <w:b w:val="0"/>
          <w:bCs w:val="0"/>
          <w:color w:val="000000"/>
          <w:sz w:val="24"/>
          <w:szCs w:val="24"/>
        </w:rPr>
        <w:t>平地面</w:t>
      </w:r>
      <w:r>
        <w:rPr>
          <w:rFonts w:hint="eastAsia" w:ascii="宋体" w:hAnsi="宋体"/>
          <w:b w:val="0"/>
          <w:bCs w:val="0"/>
          <w:color w:val="000000"/>
          <w:sz w:val="24"/>
          <w:szCs w:val="24"/>
          <w:lang w:val="en-US" w:eastAsia="zh-CN"/>
        </w:rPr>
        <w:t>减</w:t>
      </w:r>
      <w:r>
        <w:rPr>
          <w:rFonts w:hint="eastAsia" w:ascii="宋体" w:hAnsi="宋体" w:eastAsia="宋体"/>
          <w:b w:val="0"/>
          <w:bCs w:val="0"/>
          <w:color w:val="000000"/>
          <w:sz w:val="24"/>
          <w:szCs w:val="24"/>
        </w:rPr>
        <w:t>少震动，坚固实用。</w:t>
      </w:r>
    </w:p>
    <w:p w14:paraId="78F2E60F">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4"/>
          <w:szCs w:val="24"/>
        </w:rPr>
      </w:pPr>
      <w:r>
        <w:rPr>
          <w:rFonts w:hint="eastAsia" w:ascii="Calibri" w:hAnsi="Calibri" w:eastAsia="Calibri"/>
          <w:b/>
          <w:bCs/>
          <w:color w:val="000000"/>
          <w:sz w:val="24"/>
          <w:szCs w:val="24"/>
        </w:rPr>
        <w:t>5</w:t>
      </w:r>
      <w:r>
        <w:rPr>
          <w:rFonts w:hint="eastAsia" w:ascii="宋体" w:hAnsi="宋体" w:eastAsia="宋体"/>
          <w:b/>
          <w:bCs/>
          <w:color w:val="000000"/>
          <w:sz w:val="24"/>
          <w:szCs w:val="24"/>
        </w:rPr>
        <w:t>、</w:t>
      </w:r>
      <w:r>
        <w:rPr>
          <w:rFonts w:hint="eastAsia" w:ascii="宋体" w:hAnsi="宋体" w:eastAsia="宋体"/>
          <w:color w:val="000000"/>
          <w:sz w:val="24"/>
          <w:szCs w:val="24"/>
        </w:rPr>
        <w:t>护栏：采用</w:t>
      </w:r>
      <w:r>
        <w:rPr>
          <w:rFonts w:hint="eastAsia" w:ascii="宋体" w:hAnsi="宋体"/>
          <w:color w:val="000000"/>
          <w:sz w:val="24"/>
          <w:szCs w:val="24"/>
          <w:lang w:val="en-US" w:eastAsia="zh-CN"/>
        </w:rPr>
        <w:t>≥</w:t>
      </w:r>
      <w:r>
        <w:rPr>
          <w:rFonts w:hint="eastAsia" w:ascii="宋体" w:hAnsi="宋体" w:eastAsia="宋体"/>
          <w:color w:val="000000"/>
          <w:sz w:val="24"/>
          <w:szCs w:val="24"/>
        </w:rPr>
        <w:t xml:space="preserve"> Φ</w:t>
      </w:r>
      <w:r>
        <w:rPr>
          <w:rFonts w:hint="eastAsia" w:ascii="Calibri" w:hAnsi="Calibri" w:eastAsia="Calibri"/>
          <w:color w:val="000000"/>
          <w:sz w:val="24"/>
          <w:szCs w:val="24"/>
        </w:rPr>
        <w:t>22</w:t>
      </w:r>
      <w:r>
        <w:rPr>
          <w:rFonts w:hint="eastAsia"/>
          <w:color w:val="000000"/>
          <w:sz w:val="24"/>
          <w:szCs w:val="24"/>
          <w:lang w:val="en-US" w:eastAsia="zh-CN"/>
        </w:rPr>
        <w:t>×</w:t>
      </w:r>
      <w:r>
        <w:rPr>
          <w:rFonts w:hint="eastAsia" w:ascii="Calibri" w:hAnsi="Calibri" w:eastAsia="Calibri"/>
          <w:color w:val="000000"/>
          <w:sz w:val="24"/>
          <w:szCs w:val="24"/>
        </w:rPr>
        <w:t>1</w:t>
      </w:r>
      <w:r>
        <w:rPr>
          <w:rFonts w:hint="eastAsia" w:ascii="宋体" w:hAnsi="宋体" w:eastAsia="宋体"/>
          <w:color w:val="000000"/>
          <w:sz w:val="24"/>
          <w:szCs w:val="24"/>
        </w:rPr>
        <w:t>.</w:t>
      </w:r>
      <w:r>
        <w:rPr>
          <w:rFonts w:hint="eastAsia" w:ascii="Calibri" w:hAnsi="Calibri" w:eastAsia="Calibri"/>
          <w:color w:val="000000"/>
          <w:sz w:val="24"/>
          <w:szCs w:val="24"/>
        </w:rPr>
        <w:t>5</w:t>
      </w:r>
      <w:r>
        <w:rPr>
          <w:rFonts w:hint="eastAsia" w:ascii="宋体" w:hAnsi="宋体" w:eastAsia="宋体"/>
          <w:color w:val="000000"/>
          <w:sz w:val="24"/>
          <w:szCs w:val="24"/>
        </w:rPr>
        <w:t>厚不锈钢圆管折弯成型，采用上下双层横杆结构翻转式开降设计。护栏升降锁定开关由不锈钢插销及不锈钢咬口组成，导轨上开有圆柱销卡槽，在滑块滑动到固定位置时，滑块上的圆柱入销入卡槽内，以此固定护栏的升起状态。</w:t>
      </w:r>
    </w:p>
    <w:p w14:paraId="299D3A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olor w:val="000000"/>
          <w:sz w:val="24"/>
          <w:szCs w:val="24"/>
        </w:rPr>
      </w:pPr>
      <w:r>
        <w:rPr>
          <w:rFonts w:hint="eastAsia" w:ascii="Calibri" w:hAnsi="Calibri" w:eastAsia="Calibri"/>
          <w:b/>
          <w:bCs/>
          <w:color w:val="000000"/>
          <w:sz w:val="24"/>
          <w:szCs w:val="24"/>
        </w:rPr>
        <w:t>6</w:t>
      </w:r>
      <w:r>
        <w:rPr>
          <w:rFonts w:hint="eastAsia" w:ascii="宋体" w:hAnsi="宋体" w:eastAsia="宋体"/>
          <w:b/>
          <w:bCs/>
          <w:color w:val="000000"/>
          <w:sz w:val="24"/>
          <w:szCs w:val="24"/>
        </w:rPr>
        <w:t>、</w:t>
      </w:r>
      <w:r>
        <w:rPr>
          <w:rFonts w:hint="eastAsia" w:ascii="宋体" w:hAnsi="宋体" w:eastAsia="宋体"/>
          <w:color w:val="000000"/>
          <w:sz w:val="24"/>
          <w:szCs w:val="24"/>
        </w:rPr>
        <w:t>表面处理：焊缝应均匀牢固，无烧损、</w:t>
      </w:r>
      <w:r>
        <w:rPr>
          <w:rFonts w:hint="eastAsia" w:ascii="宋体" w:hAnsi="宋体"/>
          <w:color w:val="000000"/>
          <w:sz w:val="24"/>
          <w:szCs w:val="24"/>
          <w:lang w:val="en-US" w:eastAsia="zh-CN"/>
        </w:rPr>
        <w:t>冷</w:t>
      </w:r>
      <w:r>
        <w:rPr>
          <w:rFonts w:hint="eastAsia" w:ascii="宋体" w:hAnsi="宋体" w:eastAsia="宋体"/>
          <w:color w:val="000000"/>
          <w:sz w:val="24"/>
          <w:szCs w:val="24"/>
        </w:rPr>
        <w:t>裂、</w:t>
      </w:r>
      <w:r>
        <w:rPr>
          <w:rFonts w:hint="eastAsia" w:ascii="宋体" w:hAnsi="宋体"/>
          <w:color w:val="000000"/>
          <w:sz w:val="24"/>
          <w:szCs w:val="24"/>
          <w:lang w:val="en-US" w:eastAsia="zh-CN"/>
        </w:rPr>
        <w:t>漏</w:t>
      </w:r>
      <w:r>
        <w:rPr>
          <w:rFonts w:hint="eastAsia" w:ascii="宋体" w:hAnsi="宋体" w:eastAsia="宋体"/>
          <w:color w:val="000000"/>
          <w:sz w:val="24"/>
          <w:szCs w:val="24"/>
        </w:rPr>
        <w:t xml:space="preserve">焊等缺陷，各焊接部位打磨平整，抛光均匀；外观美观平整光滑、 </w:t>
      </w:r>
      <w:r>
        <w:rPr>
          <w:rFonts w:hint="eastAsia" w:ascii="宋体" w:hAnsi="宋体"/>
          <w:color w:val="000000"/>
          <w:sz w:val="24"/>
          <w:szCs w:val="24"/>
          <w:lang w:val="en-US" w:eastAsia="zh-CN"/>
        </w:rPr>
        <w:t>端正、</w:t>
      </w:r>
      <w:r>
        <w:rPr>
          <w:rFonts w:hint="eastAsia" w:ascii="宋体" w:hAnsi="宋体" w:eastAsia="宋体"/>
          <w:color w:val="000000"/>
          <w:sz w:val="24"/>
          <w:szCs w:val="24"/>
        </w:rPr>
        <w:t>表面无锋棱、毛刺等明显缺陷。</w:t>
      </w:r>
    </w:p>
    <w:p w14:paraId="739EEF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olor w:val="000000"/>
          <w:sz w:val="24"/>
          <w:szCs w:val="24"/>
          <w:lang w:val="en-US" w:eastAsia="zh-CN"/>
        </w:rPr>
      </w:pPr>
      <w:r>
        <w:rPr>
          <w:rFonts w:hint="eastAsia" w:ascii="宋体" w:hAnsi="宋体"/>
          <w:b/>
          <w:bCs/>
          <w:color w:val="000000"/>
          <w:sz w:val="24"/>
          <w:szCs w:val="24"/>
          <w:lang w:val="en-US" w:eastAsia="zh-CN"/>
        </w:rPr>
        <w:t>三、</w:t>
      </w:r>
      <w:r>
        <w:rPr>
          <w:rFonts w:hint="eastAsia" w:ascii="宋体" w:hAnsi="宋体"/>
          <w:color w:val="000000"/>
          <w:sz w:val="24"/>
          <w:szCs w:val="24"/>
          <w:lang w:val="en-US" w:eastAsia="zh-CN"/>
        </w:rPr>
        <w:t>配置清单：</w:t>
      </w:r>
    </w:p>
    <w:p w14:paraId="67D20C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olor w:val="000000"/>
          <w:sz w:val="24"/>
          <w:szCs w:val="24"/>
        </w:rPr>
      </w:pPr>
      <w:r>
        <w:rPr>
          <w:rFonts w:hint="eastAsia" w:ascii="宋体" w:hAnsi="宋体"/>
          <w:b/>
          <w:bCs/>
          <w:color w:val="000000"/>
          <w:sz w:val="24"/>
          <w:szCs w:val="24"/>
          <w:lang w:val="en-US" w:eastAsia="zh-CN"/>
        </w:rPr>
        <w:t>1、</w:t>
      </w:r>
      <w:r>
        <w:rPr>
          <w:rFonts w:hint="eastAsia" w:ascii="宋体" w:hAnsi="宋体"/>
          <w:color w:val="000000"/>
          <w:sz w:val="24"/>
          <w:szCs w:val="24"/>
          <w:lang w:val="en-US" w:eastAsia="zh-CN"/>
        </w:rPr>
        <w:t>担架</w:t>
      </w:r>
      <w:r>
        <w:rPr>
          <w:rFonts w:hint="eastAsia" w:ascii="宋体" w:hAnsi="宋体" w:eastAsia="宋体"/>
          <w:color w:val="000000"/>
          <w:sz w:val="24"/>
          <w:szCs w:val="24"/>
        </w:rPr>
        <w:t>面：</w:t>
      </w:r>
      <w:r>
        <w:rPr>
          <w:rFonts w:hint="eastAsia" w:ascii="Calibri" w:hAnsi="Calibri" w:eastAsia="Calibri"/>
          <w:color w:val="000000"/>
          <w:sz w:val="24"/>
          <w:szCs w:val="24"/>
        </w:rPr>
        <w:t>1</w:t>
      </w:r>
      <w:r>
        <w:rPr>
          <w:rFonts w:hint="eastAsia" w:ascii="宋体" w:hAnsi="宋体" w:eastAsia="宋体"/>
          <w:color w:val="000000"/>
          <w:sz w:val="24"/>
          <w:szCs w:val="24"/>
        </w:rPr>
        <w:t>只</w:t>
      </w:r>
    </w:p>
    <w:p w14:paraId="798219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sz w:val="24"/>
          <w:szCs w:val="24"/>
        </w:rPr>
      </w:pPr>
      <w:r>
        <w:rPr>
          <w:rFonts w:hint="eastAsia" w:ascii="宋体" w:hAnsi="宋体" w:eastAsia="宋体"/>
          <w:b/>
          <w:bCs/>
          <w:color w:val="000000"/>
          <w:sz w:val="24"/>
          <w:szCs w:val="24"/>
          <w:lang w:val="en-US" w:eastAsia="zh-CN"/>
        </w:rPr>
        <w:t>2、</w:t>
      </w:r>
      <w:r>
        <w:rPr>
          <w:rFonts w:hint="eastAsia" w:ascii="宋体" w:hAnsi="宋体" w:eastAsia="宋体"/>
          <w:color w:val="000000"/>
          <w:sz w:val="24"/>
          <w:szCs w:val="24"/>
        </w:rPr>
        <w:t xml:space="preserve">车体： </w:t>
      </w:r>
      <w:r>
        <w:rPr>
          <w:rFonts w:hint="eastAsia" w:ascii="Calibri" w:hAnsi="Calibri" w:eastAsia="Calibri"/>
          <w:color w:val="000000"/>
          <w:sz w:val="24"/>
          <w:szCs w:val="24"/>
        </w:rPr>
        <w:t>1</w:t>
      </w:r>
      <w:r>
        <w:rPr>
          <w:rFonts w:hint="eastAsia" w:ascii="宋体" w:hAnsi="宋体" w:eastAsia="宋体"/>
          <w:color w:val="000000"/>
          <w:sz w:val="24"/>
          <w:szCs w:val="24"/>
        </w:rPr>
        <w:t>只</w:t>
      </w:r>
    </w:p>
    <w:p w14:paraId="63B26B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olor w:val="000000"/>
          <w:sz w:val="24"/>
          <w:szCs w:val="24"/>
        </w:rPr>
      </w:pPr>
      <w:r>
        <w:rPr>
          <w:rFonts w:hint="eastAsia" w:ascii="宋体" w:hAnsi="宋体"/>
          <w:b/>
          <w:bCs/>
          <w:color w:val="000000"/>
          <w:sz w:val="24"/>
          <w:szCs w:val="24"/>
          <w:lang w:val="en-US" w:eastAsia="zh-CN"/>
        </w:rPr>
        <w:t>3、</w:t>
      </w:r>
      <w:r>
        <w:rPr>
          <w:rFonts w:hint="eastAsia" w:ascii="宋体" w:hAnsi="宋体"/>
          <w:color w:val="000000"/>
          <w:sz w:val="24"/>
          <w:szCs w:val="24"/>
          <w:lang w:val="en-US" w:eastAsia="zh-CN"/>
        </w:rPr>
        <w:t>≥</w:t>
      </w:r>
      <w:r>
        <w:rPr>
          <w:rFonts w:hint="eastAsia" w:ascii="Calibri" w:hAnsi="Calibri" w:eastAsia="Calibri"/>
          <w:color w:val="000000"/>
          <w:sz w:val="24"/>
          <w:szCs w:val="24"/>
        </w:rPr>
        <w:t>18</w:t>
      </w:r>
      <w:r>
        <w:rPr>
          <w:rFonts w:hint="eastAsia"/>
          <w:color w:val="000000"/>
          <w:sz w:val="24"/>
          <w:szCs w:val="24"/>
          <w:lang w:val="en-US" w:eastAsia="zh-CN"/>
        </w:rPr>
        <w:t>寸大</w:t>
      </w:r>
      <w:r>
        <w:rPr>
          <w:rFonts w:hint="eastAsia" w:ascii="宋体" w:hAnsi="宋体" w:eastAsia="宋体"/>
          <w:color w:val="000000"/>
          <w:sz w:val="24"/>
          <w:szCs w:val="24"/>
        </w:rPr>
        <w:t>轮</w:t>
      </w:r>
      <w:r>
        <w:rPr>
          <w:rFonts w:hint="eastAsia" w:ascii="Calibri" w:hAnsi="Calibri" w:eastAsia="Calibri"/>
          <w:color w:val="000000"/>
          <w:sz w:val="24"/>
          <w:szCs w:val="24"/>
        </w:rPr>
        <w:t>：</w:t>
      </w:r>
      <w:r>
        <w:rPr>
          <w:rFonts w:hint="eastAsia" w:ascii="宋体" w:hAnsi="宋体" w:eastAsia="宋体"/>
          <w:color w:val="000000"/>
          <w:sz w:val="24"/>
          <w:szCs w:val="24"/>
        </w:rPr>
        <w:t xml:space="preserve"> </w:t>
      </w:r>
      <w:r>
        <w:rPr>
          <w:rFonts w:hint="eastAsia" w:ascii="Calibri" w:hAnsi="Calibri" w:eastAsia="Calibri"/>
          <w:color w:val="000000"/>
          <w:sz w:val="24"/>
          <w:szCs w:val="24"/>
        </w:rPr>
        <w:t>2</w:t>
      </w:r>
      <w:r>
        <w:rPr>
          <w:rFonts w:hint="eastAsia" w:ascii="宋体" w:hAnsi="宋体" w:eastAsia="宋体"/>
          <w:color w:val="000000"/>
          <w:sz w:val="24"/>
          <w:szCs w:val="24"/>
        </w:rPr>
        <w:t>只</w:t>
      </w:r>
    </w:p>
    <w:p w14:paraId="203CA4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sz w:val="24"/>
          <w:szCs w:val="24"/>
        </w:rPr>
      </w:pPr>
      <w:r>
        <w:rPr>
          <w:rFonts w:hint="eastAsia" w:ascii="宋体" w:hAnsi="宋体" w:eastAsia="宋体"/>
          <w:b/>
          <w:bCs/>
          <w:color w:val="000000"/>
          <w:sz w:val="24"/>
          <w:szCs w:val="24"/>
          <w:lang w:val="en-US" w:eastAsia="zh-CN"/>
        </w:rPr>
        <w:t>4、</w:t>
      </w:r>
      <w:r>
        <w:rPr>
          <w:rFonts w:hint="eastAsia" w:ascii="宋体" w:hAnsi="宋体"/>
          <w:color w:val="000000"/>
          <w:sz w:val="24"/>
          <w:szCs w:val="24"/>
          <w:lang w:val="en-US" w:eastAsia="zh-CN"/>
        </w:rPr>
        <w:t>≥</w:t>
      </w:r>
      <w:r>
        <w:rPr>
          <w:rFonts w:hint="eastAsia" w:ascii="Calibri" w:hAnsi="Calibri" w:eastAsia="Calibri"/>
          <w:color w:val="000000"/>
          <w:sz w:val="24"/>
          <w:szCs w:val="24"/>
        </w:rPr>
        <w:t>6</w:t>
      </w:r>
      <w:r>
        <w:rPr>
          <w:rFonts w:hint="eastAsia" w:ascii="宋体" w:hAnsi="宋体" w:eastAsia="宋体"/>
          <w:color w:val="000000"/>
          <w:sz w:val="24"/>
          <w:szCs w:val="24"/>
        </w:rPr>
        <w:t xml:space="preserve">寸静音轮： </w:t>
      </w:r>
      <w:r>
        <w:rPr>
          <w:rFonts w:hint="eastAsia" w:ascii="Calibri" w:hAnsi="Calibri" w:eastAsia="Calibri"/>
          <w:color w:val="000000"/>
          <w:sz w:val="24"/>
          <w:szCs w:val="24"/>
        </w:rPr>
        <w:t>2</w:t>
      </w:r>
      <w:r>
        <w:rPr>
          <w:rFonts w:hint="eastAsia" w:ascii="宋体" w:hAnsi="宋体" w:eastAsia="宋体"/>
          <w:color w:val="000000"/>
          <w:sz w:val="24"/>
          <w:szCs w:val="24"/>
        </w:rPr>
        <w:t>只</w:t>
      </w:r>
    </w:p>
    <w:p w14:paraId="4B8F44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b w:val="0"/>
          <w:bCs w:val="0"/>
          <w:color w:val="000000"/>
          <w:sz w:val="24"/>
          <w:szCs w:val="24"/>
        </w:rPr>
      </w:pPr>
      <w:r>
        <w:rPr>
          <w:rFonts w:hint="eastAsia" w:ascii="宋体" w:hAnsi="宋体" w:eastAsia="宋体"/>
          <w:b/>
          <w:bCs/>
          <w:color w:val="000000"/>
          <w:sz w:val="24"/>
          <w:szCs w:val="24"/>
          <w:lang w:val="en-US" w:eastAsia="zh-CN"/>
        </w:rPr>
        <w:t>5、</w:t>
      </w:r>
      <w:r>
        <w:rPr>
          <w:rFonts w:hint="eastAsia" w:ascii="宋体" w:hAnsi="宋体" w:eastAsia="宋体"/>
          <w:b w:val="0"/>
          <w:bCs w:val="0"/>
          <w:color w:val="000000"/>
          <w:sz w:val="24"/>
          <w:szCs w:val="24"/>
        </w:rPr>
        <w:t>杂物篮：</w:t>
      </w:r>
      <w:r>
        <w:rPr>
          <w:rFonts w:hint="eastAsia" w:ascii="宋体" w:hAnsi="宋体"/>
          <w:b w:val="0"/>
          <w:bCs w:val="0"/>
          <w:color w:val="000000"/>
          <w:sz w:val="24"/>
          <w:szCs w:val="24"/>
          <w:lang w:val="en-US" w:eastAsia="zh-CN"/>
        </w:rPr>
        <w:t>≥</w:t>
      </w:r>
      <w:r>
        <w:rPr>
          <w:rFonts w:hint="eastAsia" w:ascii="宋体" w:hAnsi="宋体" w:eastAsia="宋体"/>
          <w:b w:val="0"/>
          <w:bCs w:val="0"/>
          <w:color w:val="000000"/>
          <w:sz w:val="24"/>
          <w:szCs w:val="24"/>
        </w:rPr>
        <w:t xml:space="preserve"> </w:t>
      </w:r>
      <w:r>
        <w:rPr>
          <w:rFonts w:hint="eastAsia" w:ascii="Calibri" w:hAnsi="Calibri" w:eastAsia="Calibri"/>
          <w:b w:val="0"/>
          <w:bCs w:val="0"/>
          <w:color w:val="000000"/>
          <w:sz w:val="24"/>
          <w:szCs w:val="24"/>
        </w:rPr>
        <w:t>1</w:t>
      </w:r>
      <w:r>
        <w:rPr>
          <w:rFonts w:hint="eastAsia" w:ascii="宋体" w:hAnsi="宋体" w:eastAsia="宋体"/>
          <w:b w:val="0"/>
          <w:bCs w:val="0"/>
          <w:color w:val="000000"/>
          <w:sz w:val="24"/>
          <w:szCs w:val="24"/>
        </w:rPr>
        <w:t>只</w:t>
      </w:r>
    </w:p>
    <w:p w14:paraId="4529CC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sz w:val="24"/>
          <w:szCs w:val="24"/>
        </w:rPr>
      </w:pPr>
      <w:r>
        <w:rPr>
          <w:rFonts w:hint="eastAsia" w:ascii="宋体" w:hAnsi="宋体" w:eastAsia="宋体"/>
          <w:b/>
          <w:bCs/>
          <w:color w:val="000000"/>
          <w:sz w:val="24"/>
          <w:szCs w:val="24"/>
          <w:lang w:val="en-US" w:eastAsia="zh-CN"/>
        </w:rPr>
        <w:t>6、</w:t>
      </w:r>
      <w:r>
        <w:rPr>
          <w:rFonts w:hint="eastAsia" w:ascii="宋体" w:hAnsi="宋体" w:eastAsia="宋体"/>
          <w:color w:val="000000"/>
          <w:sz w:val="24"/>
          <w:szCs w:val="24"/>
        </w:rPr>
        <w:t>护栏：</w:t>
      </w:r>
      <w:r>
        <w:rPr>
          <w:rFonts w:hint="eastAsia" w:ascii="宋体" w:hAnsi="宋体"/>
          <w:color w:val="000000"/>
          <w:sz w:val="24"/>
          <w:szCs w:val="24"/>
          <w:lang w:val="en-US" w:eastAsia="zh-CN"/>
        </w:rPr>
        <w:t>≥</w:t>
      </w:r>
      <w:r>
        <w:rPr>
          <w:rFonts w:hint="eastAsia" w:ascii="宋体" w:hAnsi="宋体" w:eastAsia="宋体"/>
          <w:color w:val="000000"/>
          <w:sz w:val="24"/>
          <w:szCs w:val="24"/>
        </w:rPr>
        <w:t xml:space="preserve"> </w:t>
      </w:r>
      <w:r>
        <w:rPr>
          <w:rFonts w:hint="eastAsia" w:ascii="Calibri" w:hAnsi="Calibri" w:eastAsia="Calibri"/>
          <w:color w:val="000000"/>
          <w:sz w:val="24"/>
          <w:szCs w:val="24"/>
        </w:rPr>
        <w:t>1</w:t>
      </w:r>
      <w:r>
        <w:rPr>
          <w:rFonts w:hint="eastAsia" w:ascii="宋体" w:hAnsi="宋体" w:eastAsia="宋体"/>
          <w:color w:val="000000"/>
          <w:sz w:val="24"/>
          <w:szCs w:val="24"/>
        </w:rPr>
        <w:t>副</w:t>
      </w:r>
    </w:p>
    <w:p w14:paraId="1A6D6FCF">
      <w:pPr>
        <w:widowControl/>
        <w:jc w:val="left"/>
        <w:textAlignment w:val="center"/>
        <w:rPr>
          <w:rFonts w:hint="default"/>
          <w:sz w:val="28"/>
          <w:szCs w:val="28"/>
          <w:rtl w:val="0"/>
          <w:lang w:val="en-US" w:eastAsia="zh-CN"/>
        </w:rPr>
      </w:pPr>
    </w:p>
    <w:p w14:paraId="158C5276">
      <w:pPr>
        <w:widowControl/>
        <w:jc w:val="left"/>
        <w:textAlignment w:val="center"/>
        <w:rPr>
          <w:rFonts w:hint="default"/>
          <w:sz w:val="28"/>
          <w:szCs w:val="28"/>
          <w:rtl w:val="0"/>
          <w:lang w:val="en-US" w:eastAsia="zh-CN"/>
        </w:rPr>
      </w:pPr>
    </w:p>
    <w:p w14:paraId="15059F48">
      <w:pPr>
        <w:widowControl/>
        <w:jc w:val="left"/>
        <w:textAlignment w:val="center"/>
        <w:rPr>
          <w:rFonts w:hint="default"/>
          <w:sz w:val="28"/>
          <w:szCs w:val="28"/>
          <w:rtl w:val="0"/>
          <w:lang w:val="en-US" w:eastAsia="zh-CN"/>
        </w:rPr>
      </w:pPr>
    </w:p>
    <w:p w14:paraId="4DCEE58C">
      <w:pPr>
        <w:widowControl/>
        <w:jc w:val="left"/>
        <w:textAlignment w:val="center"/>
        <w:rPr>
          <w:rFonts w:hint="default"/>
          <w:sz w:val="28"/>
          <w:szCs w:val="28"/>
          <w:rtl w:val="0"/>
          <w:lang w:val="en-US" w:eastAsia="zh-CN"/>
        </w:rPr>
      </w:pPr>
    </w:p>
    <w:p w14:paraId="1652BC33">
      <w:pPr>
        <w:rPr>
          <w:rFonts w:hint="eastAsia" w:ascii="宋体" w:hAnsi="宋体" w:cs="宋体"/>
          <w:b/>
          <w:sz w:val="28"/>
          <w:szCs w:val="28"/>
          <w:lang w:bidi="ar"/>
        </w:rPr>
      </w:pPr>
      <w:r>
        <w:rPr>
          <w:rFonts w:hint="eastAsia" w:ascii="宋体" w:hAnsi="宋体" w:cs="宋体"/>
          <w:b/>
          <w:sz w:val="28"/>
          <w:szCs w:val="28"/>
          <w:lang w:bidi="ar"/>
        </w:rPr>
        <w:t>设备名称：数字化伽玛照相机(ECT)维保服务</w:t>
      </w:r>
    </w:p>
    <w:p w14:paraId="0FF70AD9">
      <w:pPr>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设备编号：NYZBB-SBK-202500</w:t>
      </w:r>
      <w:r>
        <w:rPr>
          <w:rFonts w:hint="eastAsia" w:ascii="宋体" w:hAnsi="宋体" w:cs="宋体"/>
          <w:b/>
          <w:sz w:val="28"/>
          <w:szCs w:val="28"/>
          <w:lang w:val="en-US" w:eastAsia="zh-CN" w:bidi="ar"/>
        </w:rPr>
        <w:t>3</w:t>
      </w:r>
    </w:p>
    <w:p w14:paraId="50EA6D82">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1年</w:t>
      </w:r>
    </w:p>
    <w:p w14:paraId="0697A9BA">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01AE8B1D">
      <w:pPr>
        <w:jc w:val="center"/>
        <w:rPr>
          <w:rFonts w:hint="eastAsia" w:ascii="宋体" w:hAnsi="宋体" w:cs="宋体"/>
          <w:b/>
          <w:sz w:val="28"/>
          <w:szCs w:val="28"/>
          <w:lang w:eastAsia="zh-CN" w:bidi="ar"/>
        </w:rPr>
      </w:pPr>
    </w:p>
    <w:p w14:paraId="2CA24B4B">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一、项目概况：</w:t>
      </w:r>
    </w:p>
    <w:p w14:paraId="674C856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1、维保设备</w:t>
      </w: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lang w:val="en-US" w:eastAsia="zh-CN"/>
        </w:rPr>
        <w:t>GE Infinia Hawkeye</w:t>
      </w:r>
      <w:r>
        <w:rPr>
          <w:rFonts w:hint="eastAsia"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lang w:val="en-US" w:eastAsia="zh-CN"/>
        </w:rPr>
        <w:t>型ECT设备整机一台。</w:t>
      </w:r>
    </w:p>
    <w:p w14:paraId="0E7EC29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2、保修服务范围：劳务及配件全保修，包含设备正常使用情况下所有配件的更换</w:t>
      </w:r>
      <w:r>
        <w:rPr>
          <w:rFonts w:hint="eastAsia" w:ascii="Times New Roman" w:hAnsi="Times New Roman" w:eastAsia="宋体" w:cs="Times New Roman"/>
          <w:color w:val="auto"/>
          <w:kern w:val="0"/>
          <w:sz w:val="24"/>
          <w:szCs w:val="24"/>
          <w:highlight w:val="none"/>
          <w:lang w:val="en-US" w:eastAsia="zh-CN"/>
        </w:rPr>
        <w:t>，不包含球管、探测器、晶体、光电倍增管及</w:t>
      </w:r>
      <w:r>
        <w:rPr>
          <w:rFonts w:hint="default" w:ascii="Times New Roman" w:hAnsi="Times New Roman" w:eastAsia="宋体" w:cs="Times New Roman"/>
          <w:color w:val="auto"/>
          <w:kern w:val="0"/>
          <w:sz w:val="24"/>
          <w:szCs w:val="24"/>
          <w:highlight w:val="none"/>
          <w:lang w:val="en-US" w:eastAsia="zh-CN"/>
        </w:rPr>
        <w:t>其他第三方设备，如高压注射器、稳压电源、UPS、激光相机、外配打印机、视频外设等)</w:t>
      </w:r>
    </w:p>
    <w:p w14:paraId="04B30E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3、保修年限：</w:t>
      </w:r>
      <w:r>
        <w:rPr>
          <w:rFonts w:hint="eastAsia"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val="en-US" w:eastAsia="zh-CN"/>
        </w:rPr>
        <w:t>年。</w:t>
      </w:r>
    </w:p>
    <w:p w14:paraId="2AFA0415">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二、</w:t>
      </w:r>
      <w:r>
        <w:rPr>
          <w:rFonts w:hint="default" w:ascii="Times New Roman" w:hAnsi="Times New Roman" w:eastAsia="宋体" w:cs="Times New Roman"/>
          <w:b w:val="0"/>
          <w:bCs/>
          <w:color w:val="auto"/>
          <w:sz w:val="24"/>
          <w:szCs w:val="24"/>
          <w:highlight w:val="none"/>
          <w:lang w:val="en-US" w:eastAsia="zh-CN"/>
        </w:rPr>
        <w:t>服务要求：</w:t>
      </w:r>
    </w:p>
    <w:p w14:paraId="760EA37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rPr>
        <w:t>.参会公司</w:t>
      </w:r>
      <w:r>
        <w:rPr>
          <w:rFonts w:hint="default" w:ascii="Times New Roman" w:hAnsi="Times New Roman" w:eastAsia="宋体" w:cs="Times New Roman"/>
          <w:color w:val="auto"/>
          <w:kern w:val="0"/>
          <w:sz w:val="24"/>
          <w:szCs w:val="24"/>
          <w:highlight w:val="none"/>
          <w:lang w:val="en-US" w:eastAsia="zh-CN"/>
        </w:rPr>
        <w:t>须具备第三类医疗设备经营许可证；</w:t>
      </w:r>
      <w:r>
        <w:rPr>
          <w:rFonts w:hint="eastAsia" w:ascii="Times New Roman" w:hAnsi="Times New Roman" w:eastAsia="宋体" w:cs="Times New Roman"/>
          <w:color w:val="auto"/>
          <w:kern w:val="0"/>
          <w:sz w:val="24"/>
          <w:szCs w:val="24"/>
          <w:highlight w:val="none"/>
          <w:lang w:val="en-US" w:eastAsia="zh-CN"/>
        </w:rPr>
        <w:t>已</w:t>
      </w:r>
      <w:r>
        <w:rPr>
          <w:rFonts w:hint="default" w:ascii="Times New Roman" w:hAnsi="Times New Roman" w:eastAsia="宋体" w:cs="Times New Roman"/>
          <w:color w:val="auto"/>
          <w:kern w:val="0"/>
          <w:sz w:val="24"/>
          <w:szCs w:val="24"/>
          <w:highlight w:val="none"/>
          <w:lang w:val="en-US" w:eastAsia="zh-CN"/>
        </w:rPr>
        <w:t>通过ISO9001</w:t>
      </w:r>
      <w:r>
        <w:rPr>
          <w:rFonts w:hint="eastAsia" w:ascii="Times New Roman" w:hAnsi="Times New Roman" w:eastAsia="宋体" w:cs="Times New Roman"/>
          <w:color w:val="auto"/>
          <w:kern w:val="0"/>
          <w:sz w:val="24"/>
          <w:szCs w:val="24"/>
          <w:highlight w:val="none"/>
          <w:lang w:val="en-US" w:eastAsia="zh-CN"/>
        </w:rPr>
        <w:t>、I</w:t>
      </w:r>
      <w:r>
        <w:rPr>
          <w:rFonts w:hint="default" w:ascii="Times New Roman" w:hAnsi="Times New Roman" w:eastAsia="宋体" w:cs="Times New Roman"/>
          <w:color w:val="auto"/>
          <w:kern w:val="0"/>
          <w:sz w:val="24"/>
          <w:szCs w:val="24"/>
          <w:highlight w:val="none"/>
          <w:lang w:val="en-US" w:eastAsia="zh-CN"/>
        </w:rPr>
        <w:t>SO13485</w:t>
      </w:r>
      <w:r>
        <w:rPr>
          <w:rFonts w:hint="eastAsia" w:ascii="Times New Roman" w:hAnsi="Times New Roman" w:eastAsia="宋体" w:cs="Times New Roman"/>
          <w:color w:val="auto"/>
          <w:kern w:val="0"/>
          <w:sz w:val="24"/>
          <w:szCs w:val="24"/>
          <w:highlight w:val="none"/>
          <w:lang w:val="en-US" w:eastAsia="zh-CN"/>
        </w:rPr>
        <w:t>、ISO27001</w:t>
      </w:r>
      <w:r>
        <w:rPr>
          <w:rFonts w:hint="default" w:ascii="Times New Roman" w:hAnsi="Times New Roman" w:eastAsia="宋体" w:cs="Times New Roman"/>
          <w:color w:val="auto"/>
          <w:kern w:val="0"/>
          <w:sz w:val="24"/>
          <w:szCs w:val="24"/>
          <w:highlight w:val="none"/>
          <w:lang w:val="en-US" w:eastAsia="zh-CN"/>
        </w:rPr>
        <w:t>体系认证</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（提供</w:t>
      </w:r>
      <w:r>
        <w:rPr>
          <w:rFonts w:hint="eastAsia" w:ascii="Times New Roman" w:hAnsi="Times New Roman" w:eastAsia="宋体" w:cs="Times New Roman"/>
          <w:color w:val="auto"/>
          <w:kern w:val="0"/>
          <w:sz w:val="24"/>
          <w:szCs w:val="24"/>
          <w:highlight w:val="none"/>
          <w:lang w:val="en-US" w:eastAsia="zh-CN"/>
        </w:rPr>
        <w:t>证书复印件加盖公章</w:t>
      </w:r>
      <w:r>
        <w:rPr>
          <w:rFonts w:hint="default" w:ascii="Times New Roman" w:hAnsi="Times New Roman" w:eastAsia="宋体" w:cs="Times New Roman"/>
          <w:color w:val="auto"/>
          <w:kern w:val="0"/>
          <w:sz w:val="24"/>
          <w:szCs w:val="24"/>
          <w:highlight w:val="none"/>
          <w:lang w:val="en-US" w:eastAsia="zh-CN"/>
        </w:rPr>
        <w:t>）</w:t>
      </w:r>
    </w:p>
    <w:p w14:paraId="64225E8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保修设备在保修期内不限次数提供维修服务,不限数量更换所需更换的备件；</w:t>
      </w:r>
    </w:p>
    <w:p w14:paraId="27137F2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每年度定期校准和保养四次，并提供详细书面保养报告。并承诺达到设备应有图像质量标准及质控中心检测标准。需至少提供一份已完成的相同型号设备的含CT质控、SPECT均匀性结果的保养报告。</w:t>
      </w:r>
    </w:p>
    <w:p w14:paraId="4B4E4DF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4</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保修期内无偿提供设备的系统软件及硬件的安全性改版升级和技术支持；</w:t>
      </w:r>
    </w:p>
    <w:p w14:paraId="5B8ED45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5</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提供常设800或400售后服务热线电话。国内需有全职资深工程师，工作日接到报修电话，通过电话技术</w:t>
      </w:r>
      <w:r>
        <w:rPr>
          <w:rFonts w:hint="eastAsia" w:ascii="Times New Roman" w:hAnsi="Times New Roman" w:eastAsia="宋体" w:cs="Times New Roman"/>
          <w:color w:val="auto"/>
          <w:kern w:val="0"/>
          <w:sz w:val="24"/>
          <w:szCs w:val="24"/>
          <w:highlight w:val="none"/>
          <w:lang w:val="en-US" w:eastAsia="zh-CN"/>
        </w:rPr>
        <w:t>供应商</w:t>
      </w:r>
      <w:r>
        <w:rPr>
          <w:rFonts w:hint="default" w:ascii="Times New Roman" w:hAnsi="Times New Roman" w:eastAsia="宋体" w:cs="Times New Roman"/>
          <w:color w:val="auto"/>
          <w:kern w:val="0"/>
          <w:sz w:val="24"/>
          <w:szCs w:val="24"/>
          <w:highlight w:val="none"/>
          <w:lang w:val="en-US" w:eastAsia="zh-CN"/>
        </w:rPr>
        <w:t>支持无法解决问题的需24小时内到达现场，非工作日时间接到故障报修电话后不超过36小时内到场,并及时提供相关的维修解决方案；保证保修期内设备的开机率≥95％（按全年365天计算）；停机超过一天服务延长五天。</w:t>
      </w:r>
    </w:p>
    <w:p w14:paraId="30DDFF2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6</w:t>
      </w:r>
      <w:r>
        <w:rPr>
          <w:rFonts w:hint="eastAsia" w:ascii="Times New Roman" w:hAnsi="Times New Roman" w:eastAsia="宋体" w:cs="Times New Roman"/>
          <w:color w:val="auto"/>
          <w:kern w:val="0"/>
          <w:sz w:val="24"/>
          <w:szCs w:val="24"/>
          <w:highlight w:val="none"/>
          <w:lang w:val="en-US" w:eastAsia="zh-CN"/>
        </w:rPr>
        <w:t>参会</w:t>
      </w:r>
      <w:r>
        <w:rPr>
          <w:rFonts w:hint="default" w:ascii="Times New Roman" w:hAnsi="Times New Roman" w:eastAsia="宋体" w:cs="Times New Roman"/>
          <w:color w:val="auto"/>
          <w:kern w:val="0"/>
          <w:sz w:val="24"/>
          <w:szCs w:val="24"/>
          <w:highlight w:val="none"/>
          <w:lang w:val="en-US" w:eastAsia="zh-CN"/>
        </w:rPr>
        <w:t>必需在国内设有专门的设备零备件仓库，备件供应100%保障；应用于日常维修维护更换的配件，须是合格的零配件,满足设备运行要求,不会给设备带来危害。进口零配件需提供报关手续，保证正规来源、合法。</w:t>
      </w:r>
    </w:p>
    <w:p w14:paraId="198AE2A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7</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服务于本项目的</w:t>
      </w:r>
      <w:r>
        <w:rPr>
          <w:rFonts w:hint="eastAsia" w:ascii="Times New Roman" w:hAnsi="Times New Roman" w:eastAsia="宋体" w:cs="Times New Roman"/>
          <w:color w:val="auto"/>
          <w:kern w:val="0"/>
          <w:sz w:val="24"/>
          <w:szCs w:val="24"/>
          <w:highlight w:val="none"/>
          <w:lang w:val="en-US" w:eastAsia="zh-CN"/>
        </w:rPr>
        <w:t>参会公司</w:t>
      </w:r>
      <w:r>
        <w:rPr>
          <w:rFonts w:hint="default" w:ascii="Times New Roman" w:hAnsi="Times New Roman" w:eastAsia="宋体" w:cs="Times New Roman"/>
          <w:color w:val="auto"/>
          <w:kern w:val="0"/>
          <w:sz w:val="24"/>
          <w:szCs w:val="24"/>
          <w:highlight w:val="none"/>
          <w:lang w:val="en-US" w:eastAsia="zh-CN"/>
        </w:rPr>
        <w:t>具有ECT全国专职技术支持团队≥5人，省内全职、固定、资深工程师≥2人，并提供工程师的维修技术能力证明材料，工程师具备并提供省级（或以上）核医学质控中心部门颁发的核医学设备质量控制及维护培训证书，提供工程师名单、培训证书等证明文件</w:t>
      </w:r>
      <w:r>
        <w:rPr>
          <w:rFonts w:hint="eastAsia" w:ascii="Times New Roman" w:hAnsi="Times New Roman" w:eastAsia="宋体" w:cs="Times New Roman"/>
          <w:color w:val="auto"/>
          <w:kern w:val="0"/>
          <w:sz w:val="24"/>
          <w:szCs w:val="24"/>
          <w:highlight w:val="none"/>
          <w:lang w:val="en-US" w:eastAsia="zh-CN"/>
        </w:rPr>
        <w:t>；</w:t>
      </w:r>
    </w:p>
    <w:p w14:paraId="5D25447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8</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远程应用支持服务，能通过互联网连接在线进行远程应用支持且可以实时显示操作界面，设有专职应用支持人员。</w:t>
      </w:r>
    </w:p>
    <w:p w14:paraId="237C0A5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9</w:t>
      </w:r>
      <w:r>
        <w:rPr>
          <w:rFonts w:hint="eastAsia"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如在合同执行过程中,所保修设备报废或停止使用,则相关设备的保修服务应该终止，并按时间比例返还费用，或协商处理相关后续问题；</w:t>
      </w:r>
    </w:p>
    <w:p w14:paraId="21E2BC6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rPr>
        <w:t>0.参会公司</w:t>
      </w:r>
      <w:r>
        <w:rPr>
          <w:rFonts w:hint="default" w:ascii="Times New Roman" w:hAnsi="Times New Roman" w:eastAsia="宋体" w:cs="Times New Roman"/>
          <w:color w:val="auto"/>
          <w:kern w:val="0"/>
          <w:sz w:val="24"/>
          <w:szCs w:val="24"/>
          <w:highlight w:val="none"/>
          <w:lang w:val="en-US" w:eastAsia="zh-CN"/>
        </w:rPr>
        <w:t>具备至少1个专门的零备件仓库，提供库房仓库产权租赁证明文件；</w:t>
      </w:r>
    </w:p>
    <w:p w14:paraId="5696AA5A">
      <w:pPr>
        <w:rPr>
          <w:rFonts w:hint="eastAsia"/>
          <w:sz w:val="24"/>
          <w:szCs w:val="24"/>
        </w:rPr>
      </w:pP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rPr>
        <w:t>1.参会公司</w:t>
      </w:r>
      <w:r>
        <w:rPr>
          <w:rFonts w:hint="default" w:ascii="Times New Roman" w:hAnsi="Times New Roman" w:eastAsia="宋体" w:cs="Times New Roman"/>
          <w:color w:val="auto"/>
          <w:kern w:val="0"/>
          <w:sz w:val="24"/>
          <w:szCs w:val="24"/>
          <w:highlight w:val="none"/>
          <w:lang w:val="en-US" w:eastAsia="zh-CN"/>
        </w:rPr>
        <w:t>需拥有该设备专用线性校正模型，提供照片，并加盖</w:t>
      </w:r>
      <w:r>
        <w:rPr>
          <w:rFonts w:hint="eastAsia" w:ascii="Times New Roman" w:hAnsi="Times New Roman" w:eastAsia="宋体" w:cs="Times New Roman"/>
          <w:color w:val="auto"/>
          <w:kern w:val="0"/>
          <w:sz w:val="24"/>
          <w:szCs w:val="24"/>
          <w:highlight w:val="none"/>
          <w:lang w:val="en-US" w:eastAsia="zh-CN"/>
        </w:rPr>
        <w:t>参会公司</w:t>
      </w:r>
      <w:r>
        <w:rPr>
          <w:rFonts w:hint="default" w:ascii="Times New Roman" w:hAnsi="Times New Roman" w:eastAsia="宋体" w:cs="Times New Roman"/>
          <w:color w:val="auto"/>
          <w:kern w:val="0"/>
          <w:sz w:val="24"/>
          <w:szCs w:val="24"/>
          <w:highlight w:val="none"/>
          <w:lang w:val="en-US" w:eastAsia="zh-CN"/>
        </w:rPr>
        <w:t>公章。维修常用检测设备需至少包含数字万用表、直流稳压可调节电源、数字示波器等工具。提供直流稳压可调节电源、数字示波器校准证书。（</w:t>
      </w:r>
      <w:r>
        <w:rPr>
          <w:rFonts w:hint="eastAsia" w:ascii="Times New Roman" w:hAnsi="Times New Roman" w:eastAsia="宋体" w:cs="Times New Roman"/>
          <w:color w:val="auto"/>
          <w:kern w:val="0"/>
          <w:sz w:val="24"/>
          <w:szCs w:val="24"/>
          <w:highlight w:val="none"/>
          <w:lang w:val="en-US" w:eastAsia="zh-CN"/>
        </w:rPr>
        <w:t>参会公司</w:t>
      </w:r>
      <w:r>
        <w:rPr>
          <w:rFonts w:hint="default" w:ascii="Times New Roman" w:hAnsi="Times New Roman" w:eastAsia="宋体" w:cs="Times New Roman"/>
          <w:color w:val="auto"/>
          <w:kern w:val="0"/>
          <w:sz w:val="24"/>
          <w:szCs w:val="24"/>
          <w:highlight w:val="none"/>
          <w:lang w:val="en-US" w:eastAsia="zh-CN"/>
        </w:rPr>
        <w:t>于</w:t>
      </w:r>
      <w:r>
        <w:rPr>
          <w:rFonts w:hint="eastAsia" w:ascii="Times New Roman" w:hAnsi="Times New Roman" w:eastAsia="宋体" w:cs="Times New Roman"/>
          <w:color w:val="auto"/>
          <w:kern w:val="0"/>
          <w:sz w:val="24"/>
          <w:szCs w:val="24"/>
          <w:highlight w:val="none"/>
          <w:lang w:val="en-US" w:eastAsia="zh-CN"/>
        </w:rPr>
        <w:t>参会</w:t>
      </w:r>
      <w:r>
        <w:rPr>
          <w:rFonts w:hint="default" w:ascii="Times New Roman" w:hAnsi="Times New Roman" w:eastAsia="宋体" w:cs="Times New Roman"/>
          <w:color w:val="auto"/>
          <w:kern w:val="0"/>
          <w:sz w:val="24"/>
          <w:szCs w:val="24"/>
          <w:highlight w:val="none"/>
          <w:lang w:val="en-US" w:eastAsia="zh-CN"/>
        </w:rPr>
        <w:t>文件中必须提供国家认可的检测机构出具的相关专业校准合格证书复印件，并加盖</w:t>
      </w:r>
      <w:r>
        <w:rPr>
          <w:rFonts w:hint="eastAsia" w:ascii="Times New Roman" w:hAnsi="Times New Roman" w:eastAsia="宋体" w:cs="Times New Roman"/>
          <w:color w:val="auto"/>
          <w:kern w:val="0"/>
          <w:sz w:val="24"/>
          <w:szCs w:val="24"/>
          <w:highlight w:val="none"/>
          <w:lang w:val="en-US" w:eastAsia="zh-CN"/>
        </w:rPr>
        <w:t>参会公司</w:t>
      </w:r>
      <w:r>
        <w:rPr>
          <w:rFonts w:hint="default" w:ascii="Times New Roman" w:hAnsi="Times New Roman" w:eastAsia="宋体" w:cs="Times New Roman"/>
          <w:color w:val="auto"/>
          <w:kern w:val="0"/>
          <w:sz w:val="24"/>
          <w:szCs w:val="24"/>
          <w:highlight w:val="none"/>
          <w:lang w:val="en-US" w:eastAsia="zh-CN"/>
        </w:rPr>
        <w:t>公章）</w:t>
      </w:r>
    </w:p>
    <w:p w14:paraId="01ABE208">
      <w:pPr>
        <w:widowControl/>
        <w:jc w:val="left"/>
        <w:textAlignment w:val="center"/>
        <w:rPr>
          <w:rFonts w:hint="default"/>
          <w:sz w:val="28"/>
          <w:szCs w:val="28"/>
          <w:rtl w:val="0"/>
          <w:lang w:val="en-US" w:eastAsia="zh-CN"/>
        </w:rPr>
      </w:pPr>
    </w:p>
    <w:sectPr>
      <w:headerReference r:id="rId3" w:type="default"/>
      <w:footerReference r:id="rId4" w:type="default"/>
      <w:pgSz w:w="11906" w:h="16838"/>
      <w:pgMar w:top="720" w:right="850" w:bottom="720" w:left="850" w:header="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10A92"/>
    <w:rsid w:val="067233A7"/>
    <w:rsid w:val="072B4E54"/>
    <w:rsid w:val="07D06A0C"/>
    <w:rsid w:val="0A676848"/>
    <w:rsid w:val="0D6818CE"/>
    <w:rsid w:val="0D812937"/>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910597"/>
    <w:rsid w:val="1CE85224"/>
    <w:rsid w:val="1D1722B1"/>
    <w:rsid w:val="1D50332A"/>
    <w:rsid w:val="1E7B0701"/>
    <w:rsid w:val="1F015FC2"/>
    <w:rsid w:val="1F1D6E3B"/>
    <w:rsid w:val="215D20F7"/>
    <w:rsid w:val="21DA3042"/>
    <w:rsid w:val="22282CF3"/>
    <w:rsid w:val="224950AE"/>
    <w:rsid w:val="24A00D71"/>
    <w:rsid w:val="24FB212D"/>
    <w:rsid w:val="25ED47B3"/>
    <w:rsid w:val="26D8273E"/>
    <w:rsid w:val="2709334C"/>
    <w:rsid w:val="280420EF"/>
    <w:rsid w:val="2B255AEE"/>
    <w:rsid w:val="2BCC11F8"/>
    <w:rsid w:val="2D257878"/>
    <w:rsid w:val="2FCB303A"/>
    <w:rsid w:val="30082809"/>
    <w:rsid w:val="302A31AC"/>
    <w:rsid w:val="319A7E85"/>
    <w:rsid w:val="33BF66E2"/>
    <w:rsid w:val="341D7F25"/>
    <w:rsid w:val="34F352BA"/>
    <w:rsid w:val="37526F2B"/>
    <w:rsid w:val="3780196E"/>
    <w:rsid w:val="3945168C"/>
    <w:rsid w:val="39CF5A21"/>
    <w:rsid w:val="3B2D25D1"/>
    <w:rsid w:val="3D861AF0"/>
    <w:rsid w:val="3E7F33BB"/>
    <w:rsid w:val="3EED01A1"/>
    <w:rsid w:val="3F501B73"/>
    <w:rsid w:val="42995688"/>
    <w:rsid w:val="44346735"/>
    <w:rsid w:val="44595AB1"/>
    <w:rsid w:val="448B5379"/>
    <w:rsid w:val="45337185"/>
    <w:rsid w:val="474B073A"/>
    <w:rsid w:val="48816CAD"/>
    <w:rsid w:val="4A027E2A"/>
    <w:rsid w:val="4A076B95"/>
    <w:rsid w:val="4A302AFA"/>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BA27DF4"/>
    <w:rsid w:val="5DCE488A"/>
    <w:rsid w:val="5DD30077"/>
    <w:rsid w:val="5E1F0659"/>
    <w:rsid w:val="5EFB5FD4"/>
    <w:rsid w:val="6032296F"/>
    <w:rsid w:val="603574B1"/>
    <w:rsid w:val="61B73C28"/>
    <w:rsid w:val="6528225D"/>
    <w:rsid w:val="66AF5BE6"/>
    <w:rsid w:val="68C549EB"/>
    <w:rsid w:val="6B2A4DF1"/>
    <w:rsid w:val="6B6508C9"/>
    <w:rsid w:val="6BF911EA"/>
    <w:rsid w:val="6C7F1218"/>
    <w:rsid w:val="6FB04BBB"/>
    <w:rsid w:val="7011310F"/>
    <w:rsid w:val="71363A91"/>
    <w:rsid w:val="728924C0"/>
    <w:rsid w:val="73542AF0"/>
    <w:rsid w:val="74B8427F"/>
    <w:rsid w:val="75964E43"/>
    <w:rsid w:val="7861348A"/>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autoRedefine/>
    <w:qFormat/>
    <w:uiPriority w:val="1"/>
    <w:rPr>
      <w:rFonts w:ascii="宋体" w:hAnsi="宋体" w:eastAsia="宋体" w:cs="宋体"/>
      <w:sz w:val="28"/>
      <w:szCs w:val="28"/>
      <w:lang w:val="zh-CN" w:eastAsia="zh-CN" w:bidi="zh-CN"/>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首行缩进"/>
    <w:basedOn w:val="1"/>
    <w:qFormat/>
    <w:uiPriority w:val="0"/>
    <w:pPr>
      <w:ind w:firstLine="480" w:firstLineChars="200"/>
    </w:pPr>
  </w:style>
  <w:style w:type="paragraph" w:customStyle="1" w:styleId="19">
    <w:name w:val="列出段落1"/>
    <w:basedOn w:val="1"/>
    <w:autoRedefine/>
    <w:qFormat/>
    <w:uiPriority w:val="34"/>
    <w:pPr>
      <w:ind w:firstLine="420" w:firstLineChars="200"/>
    </w:pPr>
    <w:rPr>
      <w:rFonts w:ascii="Calibri" w:hAnsi="Calibri" w:eastAsia="宋体" w:cs="Times New Roman"/>
    </w:rPr>
  </w:style>
  <w:style w:type="paragraph" w:customStyle="1" w:styleId="20">
    <w:name w:val="表格文字"/>
    <w:basedOn w:val="1"/>
    <w:autoRedefine/>
    <w:qFormat/>
    <w:uiPriority w:val="0"/>
    <w:pPr>
      <w:spacing w:before="25" w:after="25" w:line="240" w:lineRule="auto"/>
      <w:ind w:firstLine="0"/>
      <w:jc w:val="left"/>
    </w:pPr>
    <w:rPr>
      <w:spacing w:val="10"/>
      <w:kern w:val="0"/>
      <w:sz w:val="24"/>
      <w:szCs w:val="24"/>
    </w:rPr>
  </w:style>
  <w:style w:type="paragraph" w:styleId="21">
    <w:name w:val="List Paragraph"/>
    <w:basedOn w:val="1"/>
    <w:autoRedefine/>
    <w:qFormat/>
    <w:uiPriority w:val="34"/>
    <w:pPr>
      <w:ind w:left="400" w:hanging="281"/>
    </w:pPr>
    <w:rPr>
      <w:rFonts w:ascii="宋体" w:hAnsi="宋体" w:cs="宋体"/>
      <w:lang w:val="zh-CN" w:bidi="zh-CN"/>
    </w:rPr>
  </w:style>
  <w:style w:type="character" w:customStyle="1" w:styleId="22">
    <w:name w:val="apple-style-span"/>
    <w:basedOn w:val="15"/>
    <w:autoRedefine/>
    <w:qFormat/>
    <w:uiPriority w:val="0"/>
  </w:style>
  <w:style w:type="character" w:customStyle="1" w:styleId="23">
    <w:name w:val="页脚 字符"/>
    <w:basedOn w:val="15"/>
    <w:link w:val="9"/>
    <w:autoRedefine/>
    <w:qFormat/>
    <w:uiPriority w:val="99"/>
    <w:rPr>
      <w:rFonts w:ascii="Calibri" w:hAnsi="Calibri" w:eastAsia="宋体" w:cs="Times New Roman"/>
      <w:kern w:val="2"/>
      <w:sz w:val="18"/>
      <w:szCs w:val="18"/>
    </w:rPr>
  </w:style>
  <w:style w:type="character" w:customStyle="1" w:styleId="24">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5">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6">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7">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8">
    <w:name w:val="列表段落1"/>
    <w:basedOn w:val="1"/>
    <w:autoRedefine/>
    <w:qFormat/>
    <w:uiPriority w:val="34"/>
    <w:pPr>
      <w:ind w:firstLine="420" w:firstLineChars="200"/>
    </w:pPr>
  </w:style>
  <w:style w:type="paragraph" w:customStyle="1" w:styleId="29">
    <w:name w:val="List Paragraph1"/>
    <w:basedOn w:val="1"/>
    <w:autoRedefine/>
    <w:qFormat/>
    <w:uiPriority w:val="0"/>
    <w:pPr>
      <w:ind w:firstLine="420" w:firstLineChars="200"/>
    </w:p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normaltextrun"/>
    <w:basedOn w:val="15"/>
    <w:autoRedefine/>
    <w:qFormat/>
    <w:uiPriority w:val="0"/>
  </w:style>
  <w:style w:type="character" w:customStyle="1" w:styleId="33">
    <w:name w:val="eop"/>
    <w:basedOn w:val="15"/>
    <w:autoRedefine/>
    <w:qFormat/>
    <w:uiPriority w:val="0"/>
  </w:style>
  <w:style w:type="character" w:customStyle="1" w:styleId="34">
    <w:name w:val="font31"/>
    <w:basedOn w:val="15"/>
    <w:autoRedefine/>
    <w:qFormat/>
    <w:uiPriority w:val="0"/>
    <w:rPr>
      <w:rFonts w:hint="default" w:ascii="Calibri" w:hAnsi="Calibri" w:cs="Calibri"/>
      <w:color w:val="000000"/>
      <w:sz w:val="21"/>
      <w:szCs w:val="21"/>
      <w:u w:val="none"/>
    </w:rPr>
  </w:style>
  <w:style w:type="paragraph" w:styleId="3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41"/>
    <w:basedOn w:val="15"/>
    <w:autoRedefine/>
    <w:qFormat/>
    <w:uiPriority w:val="0"/>
    <w:rPr>
      <w:rFonts w:hint="eastAsia" w:ascii="宋体" w:hAnsi="宋体" w:eastAsia="宋体" w:cs="宋体"/>
      <w:color w:val="000000"/>
      <w:sz w:val="22"/>
      <w:szCs w:val="22"/>
      <w:u w:val="none"/>
    </w:rPr>
  </w:style>
  <w:style w:type="character" w:customStyle="1" w:styleId="37">
    <w:name w:val="font01"/>
    <w:basedOn w:val="15"/>
    <w:autoRedefine/>
    <w:qFormat/>
    <w:uiPriority w:val="0"/>
    <w:rPr>
      <w:rFonts w:hint="eastAsia" w:ascii="宋体" w:hAnsi="宋体" w:eastAsia="宋体" w:cs="宋体"/>
      <w:b/>
      <w:bCs/>
      <w:color w:val="000000"/>
      <w:sz w:val="22"/>
      <w:szCs w:val="22"/>
      <w:u w:val="none"/>
    </w:rPr>
  </w:style>
  <w:style w:type="character" w:customStyle="1" w:styleId="38">
    <w:name w:val="fontstyle11"/>
    <w:basedOn w:val="15"/>
    <w:qFormat/>
    <w:uiPriority w:val="0"/>
    <w:rPr>
      <w:rFonts w:hint="default" w:ascii="仿宋" w:hAnsi="仿宋"/>
      <w:color w:val="000000"/>
      <w:sz w:val="30"/>
      <w:szCs w:val="30"/>
    </w:rPr>
  </w:style>
  <w:style w:type="paragraph" w:customStyle="1" w:styleId="39">
    <w:name w:val="p0"/>
    <w:basedOn w:val="1"/>
    <w:qFormat/>
    <w:uiPriority w:val="0"/>
    <w:pPr>
      <w:widowControl/>
    </w:pPr>
    <w:rPr>
      <w:kern w:val="0"/>
      <w:szCs w:val="21"/>
    </w:rPr>
  </w:style>
  <w:style w:type="paragraph" w:customStyle="1" w:styleId="40">
    <w:name w:val="正文缩进2格"/>
    <w:basedOn w:val="41"/>
    <w:qFormat/>
    <w:uiPriority w:val="0"/>
    <w:pPr>
      <w:spacing w:after="120" w:line="600" w:lineRule="exact"/>
      <w:ind w:firstLine="639" w:firstLineChars="206"/>
    </w:pPr>
    <w:rPr>
      <w:rFonts w:ascii="仿宋_GB2312" w:hAnsi="宋体" w:eastAsia="仿宋_GB2312"/>
      <w:sz w:val="31"/>
      <w:szCs w:val="28"/>
    </w:rPr>
  </w:style>
  <w:style w:type="paragraph" w:customStyle="1" w:styleId="41">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2">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Plain Text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934</Words>
  <Characters>1157</Characters>
  <Lines>10</Lines>
  <Paragraphs>2</Paragraphs>
  <TotalTime>4</TotalTime>
  <ScaleCrop>false</ScaleCrop>
  <LinksUpToDate>false</LinksUpToDate>
  <CharactersWithSpaces>1220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2025-01-16T08:40:39Z</cp:lastPrinted>
  <dcterms:modified xsi:type="dcterms:W3CDTF">2025-01-16T08:43:04Z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4AC06BCA9B924D0AA08A28B43A358F85</vt:lpwstr>
  </property>
  <property fmtid="{D5CDD505-2E9C-101B-9397-08002B2CF9AE}" pid="4" name="KSOTemplateDocerSaveRecord">
    <vt:lpwstr>eyJoZGlkIjoiNTJkMDFlOWU2NTIzZTliY2IwN2Y2NGEwMjRmMmU0ZjEiLCJ1c2VySWQiOiI5NjA4MjU2MTMifQ==</vt:lpwstr>
  </property>
</Properties>
</file>