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rPr>
        <w:t>设备名称：生物反馈治疗仪</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5022</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1F123EF1">
      <w:pPr>
        <w:widowControl/>
        <w:jc w:val="both"/>
        <w:rPr>
          <w:rFonts w:hint="default" w:ascii="宋体" w:hAnsi="宋体"/>
          <w:b/>
          <w:bCs/>
          <w:color w:val="000000"/>
          <w:kern w:val="0"/>
          <w:sz w:val="28"/>
          <w:szCs w:val="28"/>
          <w:highlight w:val="none"/>
          <w:lang w:val="en-US" w:eastAsia="zh-CN"/>
        </w:rPr>
      </w:pPr>
      <w:r>
        <w:rPr>
          <w:rFonts w:hint="eastAsia" w:ascii="宋体" w:hAnsi="宋体"/>
          <w:b/>
          <w:bCs/>
          <w:color w:val="000000"/>
          <w:kern w:val="0"/>
          <w:sz w:val="28"/>
          <w:szCs w:val="28"/>
          <w:highlight w:val="none"/>
          <w:lang w:val="en-US" w:eastAsia="zh-CN"/>
        </w:rPr>
        <w:t>一、</w:t>
      </w:r>
      <w:r>
        <w:rPr>
          <w:rFonts w:hint="eastAsia" w:ascii="宋体" w:hAnsi="宋体"/>
          <w:b/>
          <w:bCs/>
          <w:color w:val="000000"/>
          <w:kern w:val="0"/>
          <w:sz w:val="28"/>
          <w:szCs w:val="28"/>
          <w:highlight w:val="none"/>
        </w:rPr>
        <w:t>主要参数</w:t>
      </w:r>
    </w:p>
    <w:p w14:paraId="12A224F8">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产品治疗原理：应用人体生物电信号反馈及电刺激治疗原理，对患者盆底肌进行表面肌电信号采集、分析，并根据评估结果对患者选择个性化的治疗方案，对神经、肌肉、筋膜等进行恢复和治疗。</w:t>
      </w:r>
    </w:p>
    <w:p w14:paraId="3E87AA77">
      <w:pPr>
        <w:numPr>
          <w:ilvl w:val="0"/>
          <w:numId w:val="1"/>
        </w:numPr>
        <w:spacing w:line="240" w:lineRule="auto"/>
        <w:ind w:left="0" w:leftChars="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主机至少包括：≥23.8寸显示器、一键开关机、USB拓展功能，一体化打印机；</w:t>
      </w:r>
    </w:p>
    <w:p w14:paraId="7DE402CF">
      <w:pPr>
        <w:numPr>
          <w:ilvl w:val="0"/>
          <w:numId w:val="1"/>
        </w:numPr>
        <w:spacing w:line="240" w:lineRule="auto"/>
        <w:ind w:left="0" w:leftChars="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一体化计算机配置：具有360度旋转功能，方便医生、病人各个角度、体位观看。</w:t>
      </w:r>
    </w:p>
    <w:p w14:paraId="2F6B7C0A">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通道数：≥5通道，至少包含4个电刺激通道、2个肌电生物反馈通道、1个压力评估通道。</w:t>
      </w:r>
    </w:p>
    <w:p w14:paraId="75E4E85E">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肌电采样位数：≥16位。</w:t>
      </w:r>
    </w:p>
    <w:p w14:paraId="37DA9C22">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肌电采样率：10kHz。</w:t>
      </w:r>
    </w:p>
    <w:p w14:paraId="16A25ED6">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通频带宽≥20Hz~500Hz。</w:t>
      </w:r>
    </w:p>
    <w:p w14:paraId="3DF870B5">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刺激电流强度：至少0-99mA 范围内可调，步进0.5mA 可调节；</w:t>
      </w:r>
    </w:p>
    <w:p w14:paraId="4D108CC1">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肌电采集范围：≥1μV～2000μV</w:t>
      </w:r>
    </w:p>
    <w:p w14:paraId="229F74A4">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电刺激频率：≥1 - 1000Hz ，步进1Hz。</w:t>
      </w:r>
    </w:p>
    <w:p w14:paraId="22EF8707">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输出脉冲宽度：≥50μs - 1000μs ，步进5us。</w:t>
      </w:r>
    </w:p>
    <w:p w14:paraId="195DC835">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系统EMG肌电灵敏度范围：≤2μV。</w:t>
      </w:r>
    </w:p>
    <w:p w14:paraId="16FD60F1">
      <w:pPr>
        <w:numPr>
          <w:ilvl w:val="0"/>
          <w:numId w:val="1"/>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电刺激上升/下降时间:至少在0s ~ 20s范围内可调，步进0.1S</w:t>
      </w:r>
    </w:p>
    <w:p w14:paraId="162C8CFA">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17、电刺激前/后放松时间：≥0-100s范围可调，步进1s</w:t>
      </w:r>
    </w:p>
    <w:p w14:paraId="53A2C7A6">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18、电刺激时间：≥1-99s范围可调，步进1s</w:t>
      </w:r>
    </w:p>
    <w:p w14:paraId="22E7CBB5">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19、生物刺激反馈参数：收缩、保持、放松休息等时间均范围内自定义可调；</w:t>
      </w:r>
    </w:p>
    <w:p w14:paraId="0A1912BB">
      <w:pPr>
        <w:numPr>
          <w:ilvl w:val="0"/>
          <w:numId w:val="2"/>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需具备智能阈值触发电刺激功能，根据病人反馈系统实时调整治疗目标，实现精准个性化治疗。</w:t>
      </w:r>
    </w:p>
    <w:p w14:paraId="2D9C04A4">
      <w:pPr>
        <w:numPr>
          <w:ilvl w:val="0"/>
          <w:numId w:val="2"/>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需具备EMG峰值采集技术，精准采集盆底肌电信号，屏蔽干扰，保证检测精准备，评估准确。</w:t>
      </w:r>
    </w:p>
    <w:p w14:paraId="02DA88B6">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压力评估功能，通过压力传感器组件，采集患者盆底肌的压力信号，可以准确的评估出盆底I类和II类肌纤维的肌力、疲劳度及动态压力等数据，可以清晰的反映出患者盆底受损伤的肌纤维类型，从而进行针对性的治疗。</w:t>
      </w:r>
    </w:p>
    <w:p w14:paraId="72AAE9D5">
      <w:pPr>
        <w:numPr>
          <w:ilvl w:val="0"/>
          <w:numId w:val="0"/>
        </w:numPr>
        <w:spacing w:line="240" w:lineRule="auto"/>
        <w:ind w:left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压力气囊，主机内置气泵和压力传感器，基础气压≥50mmHg，压力测量范围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190</w:t>
      </w:r>
      <w:r>
        <w:rPr>
          <w:rFonts w:hint="eastAsia" w:ascii="宋体" w:hAnsi="宋体" w:eastAsia="宋体" w:cs="宋体"/>
          <w:sz w:val="24"/>
          <w:szCs w:val="24"/>
          <w:highlight w:val="none"/>
        </w:rPr>
        <w:t>mmHg，测量分辨率≤</w:t>
      </w:r>
      <w:r>
        <w:rPr>
          <w:rFonts w:hint="eastAsia" w:ascii="宋体" w:hAnsi="宋体" w:eastAsia="宋体" w:cs="宋体"/>
          <w:sz w:val="24"/>
          <w:szCs w:val="24"/>
          <w:highlight w:val="none"/>
          <w:lang w:val="en-US" w:eastAsia="zh-CN"/>
        </w:rPr>
        <w:t>0.07</w:t>
      </w:r>
      <w:r>
        <w:rPr>
          <w:rFonts w:hint="eastAsia" w:ascii="宋体" w:hAnsi="宋体" w:eastAsia="宋体" w:cs="宋体"/>
          <w:sz w:val="24"/>
          <w:szCs w:val="24"/>
          <w:highlight w:val="none"/>
        </w:rPr>
        <w:t>mmHg</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测量误差正负</w:t>
      </w:r>
      <w:r>
        <w:rPr>
          <w:rFonts w:hint="eastAsia" w:ascii="宋体" w:hAnsi="宋体" w:eastAsia="宋体" w:cs="宋体"/>
          <w:color w:val="000000" w:themeColor="text1"/>
          <w:sz w:val="24"/>
          <w:szCs w:val="24"/>
          <w:highlight w:val="none"/>
          <w:lang w:val="en-US" w:eastAsia="zh-CN"/>
        </w:rPr>
        <w:t>3%。</w:t>
      </w:r>
    </w:p>
    <w:p w14:paraId="052A644C">
      <w:pPr>
        <w:numPr>
          <w:ilvl w:val="0"/>
          <w:numId w:val="0"/>
        </w:numPr>
        <w:spacing w:line="240" w:lineRule="auto"/>
        <w:rPr>
          <w:rFonts w:hint="eastAsia" w:ascii="宋体" w:hAnsi="宋体" w:eastAsia="宋体" w:cs="宋体"/>
          <w:color w:val="000000" w:themeColor="text1"/>
          <w:sz w:val="24"/>
          <w:szCs w:val="24"/>
          <w:highlight w:val="none"/>
          <w:u w:val="none"/>
          <w:lang w:val="en-US" w:eastAsia="zh-CN"/>
        </w:rPr>
      </w:pPr>
      <w:r>
        <w:rPr>
          <w:rFonts w:hint="eastAsia" w:ascii="宋体" w:hAnsi="宋体" w:eastAsia="宋体" w:cs="宋体"/>
          <w:color w:val="000000" w:themeColor="text1"/>
          <w:sz w:val="24"/>
          <w:szCs w:val="24"/>
          <w:highlight w:val="none"/>
          <w:lang w:val="en-US" w:eastAsia="zh-CN"/>
        </w:rPr>
        <w:t>24、多种阈值设置组合方式，智能、手动触发功能，可调阈值范围</w:t>
      </w:r>
      <w:r>
        <w:rPr>
          <w:rFonts w:hint="eastAsia" w:ascii="宋体" w:hAnsi="宋体" w:eastAsia="宋体" w:cs="宋体"/>
          <w:sz w:val="24"/>
          <w:szCs w:val="24"/>
          <w:highlight w:val="none"/>
          <w:lang w:val="en-US" w:eastAsia="zh-CN"/>
        </w:rPr>
        <w:t>≥</w:t>
      </w:r>
      <w:r>
        <w:rPr>
          <w:rFonts w:hint="eastAsia" w:ascii="宋体" w:hAnsi="宋体" w:eastAsia="宋体" w:cs="宋体"/>
          <w:color w:val="000000" w:themeColor="text1"/>
          <w:sz w:val="24"/>
          <w:szCs w:val="24"/>
          <w:highlight w:val="none"/>
          <w:u w:val="none"/>
          <w:lang w:val="en-US" w:eastAsia="zh-CN"/>
        </w:rPr>
        <w:t>0-200% MVC，步进1%。</w:t>
      </w:r>
    </w:p>
    <w:p w14:paraId="697F39AD">
      <w:pPr>
        <w:numPr>
          <w:ilvl w:val="0"/>
          <w:numId w:val="0"/>
        </w:numPr>
        <w:spacing w:line="240" w:lineRule="auto"/>
        <w:jc w:val="left"/>
        <w:rPr>
          <w:rFonts w:hint="eastAsia" w:ascii="宋体" w:hAnsi="宋体" w:eastAsia="宋体" w:cs="宋体"/>
          <w:color w:val="000000" w:themeColor="text1"/>
          <w:sz w:val="24"/>
          <w:szCs w:val="24"/>
          <w:highlight w:val="none"/>
          <w:u w:val="none"/>
          <w:lang w:val="en-US" w:eastAsia="zh-CN"/>
        </w:rPr>
      </w:pPr>
      <w:r>
        <w:rPr>
          <w:rFonts w:hint="eastAsia" w:ascii="宋体" w:hAnsi="宋体" w:eastAsia="宋体" w:cs="宋体"/>
          <w:color w:val="000000" w:themeColor="text1"/>
          <w:sz w:val="24"/>
          <w:szCs w:val="24"/>
          <w:highlight w:val="none"/>
          <w:u w:val="none"/>
          <w:lang w:val="en-US" w:eastAsia="zh-CN"/>
        </w:rPr>
        <w:t>25、电刺激类型≥15种，至少包括单向脉冲、双向脉冲、同步双向脉冲等，且通过智能算法,可根据不同症状，智能匹配不同变频电流形成无限种组合。</w:t>
      </w:r>
    </w:p>
    <w:p w14:paraId="2983178F">
      <w:pPr>
        <w:numPr>
          <w:ilvl w:val="0"/>
          <w:numId w:val="0"/>
        </w:numPr>
        <w:spacing w:line="240" w:lineRule="auto"/>
        <w:jc w:val="left"/>
        <w:rPr>
          <w:rFonts w:hint="eastAsia" w:ascii="宋体" w:hAnsi="宋体" w:eastAsia="宋体" w:cs="宋体"/>
          <w:sz w:val="24"/>
          <w:szCs w:val="24"/>
          <w:highlight w:val="none"/>
          <w:u w:val="none"/>
          <w:lang w:val="en-US" w:eastAsia="zh-CN"/>
        </w:rPr>
      </w:pPr>
      <w:r>
        <w:rPr>
          <w:rFonts w:hint="eastAsia" w:ascii="宋体" w:hAnsi="宋体" w:eastAsia="宋体" w:cs="宋体"/>
          <w:color w:val="000000" w:themeColor="text1"/>
          <w:sz w:val="24"/>
          <w:szCs w:val="24"/>
          <w:highlight w:val="none"/>
          <w:u w:val="none"/>
          <w:lang w:val="en-US" w:eastAsia="zh-CN"/>
        </w:rPr>
        <w:t>26、单个电刺激治疗内置自动变频模式，无需手动设置，实现刺激过程中至少两种频率以及脉宽之间转换</w:t>
      </w:r>
      <w:r>
        <w:rPr>
          <w:rFonts w:hint="eastAsia" w:ascii="宋体" w:hAnsi="宋体" w:eastAsia="宋体" w:cs="宋体"/>
          <w:sz w:val="24"/>
          <w:szCs w:val="24"/>
          <w:highlight w:val="none"/>
          <w:u w:val="none"/>
          <w:lang w:val="en-US" w:eastAsia="zh-CN"/>
        </w:rPr>
        <w:t>。</w:t>
      </w:r>
    </w:p>
    <w:p w14:paraId="2644A01B">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27、双电源供电，配置不低于14.4V/14000mAh可充电锂电池，在无外部供电下机器正常使用不少于5小时。</w:t>
      </w:r>
    </w:p>
    <w:p w14:paraId="429C4BA8">
      <w:pPr>
        <w:numPr>
          <w:ilvl w:val="0"/>
          <w:numId w:val="0"/>
        </w:numPr>
        <w:spacing w:line="240" w:lineRule="auto"/>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28盆底训练探头内置芯片配备ID信息化专人专用，避免交叉感染。</w:t>
      </w:r>
    </w:p>
    <w:p w14:paraId="7354281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29、GLAZER筛查6分30秒，标准快速筛查：2分10秒，</w:t>
      </w:r>
    </w:p>
    <w:p w14:paraId="26C2358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30、筛查指标至少包括:前静息平均值、前静息变异性、快速收缩上升时间、快速收缩最大值、快速收缩下降时间、持续收缩平均值、持续收缩变异性、后静息平均值、后静息变异性。</w:t>
      </w:r>
    </w:p>
    <w:p w14:paraId="74C543BD">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31、肌电筛查、评估报告至少包括筛查、评估指标数值、参考值、盆底肌肌电图、腹肌肌电图、报告简要解读说明和治疗建议。</w:t>
      </w:r>
    </w:p>
    <w:p w14:paraId="67B8C0B7">
      <w:pPr>
        <w:widowControl w:val="0"/>
        <w:numPr>
          <w:ilvl w:val="0"/>
          <w:numId w:val="0"/>
        </w:numPr>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32、盆底评估报告中的肌力等级支持（自动肌电推算模式、依据查体结果录入模式）两种模式</w:t>
      </w:r>
    </w:p>
    <w:p w14:paraId="4B0ADEFF">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32.1自动肌电推算模式：依据肌电评估结果自动生成Ⅰ类肌、Ⅰ＆Ⅱ类肌协同、Ⅱ类肌的肌力等级</w:t>
      </w:r>
    </w:p>
    <w:p w14:paraId="3C50DF8E">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 依据查体结果录入模式：可根据临床查体结果，修改盆底评估报告中的肌力等级，系统依据新的肌力等级智能自动更新治疗方案</w:t>
      </w:r>
    </w:p>
    <w:p w14:paraId="1336208D">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33、系统自动对筛查、评估的每个阶段进行打分,并计算出整个过程的最终得分。</w:t>
      </w:r>
    </w:p>
    <w:p w14:paraId="7C6BB8FB">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34、评估方法：应至少包括快速肌电筛查、标准肌电评估、压力评估等，可以多维度准确的描述出盆底肌的功能损伤状况及其趋势状况，可以自动生成评估报告和自诊断依据。</w:t>
      </w:r>
    </w:p>
    <w:p w14:paraId="501CABE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35、双参比电极，具有保护电位基准来测量其他电极的电位稳定性功能。</w:t>
      </w:r>
    </w:p>
    <w:p w14:paraId="3773071F">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36、具备可调的腹压检测线和腹压超限报警提示对盆底肌进行肌电评估和生物反馈治疗时，可同步获取腹部肌电值作为参考，自动计算并分析腹部肌肉的参与度，避免腹部肌肉带来的干扰。</w:t>
      </w:r>
    </w:p>
    <w:p w14:paraId="7F9DACC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37、治疗模式≥8种，至少包括：神经肌肉定频电刺激、智能变频功能型电刺激、智能变频症状型电刺激、智能阈值触发电刺激、肌电生物反馈训练、生活场景反馈训练、多媒体训练；多个标准Kegel模板等。</w:t>
      </w:r>
    </w:p>
    <w:p w14:paraId="5361855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38、需具有电极脱落保护技术：在进行电刺激治疗的过程中，电极脱落时，刺激自动停止，避免电流对人体皮肤造成意外伤害。</w:t>
      </w:r>
    </w:p>
    <w:p w14:paraId="28B3B046">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39、电极诊断功能：具有电极自动检测系统提示功能，诊断电极连接是否正常。</w:t>
      </w:r>
    </w:p>
    <w:p w14:paraId="16E11797">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40、系统设置：可以对系统的基本参数进行设置，包括屏幕校准，亮度调节，色彩调节，时间调节以及软件程序的更新等。</w:t>
      </w:r>
    </w:p>
    <w:p w14:paraId="0BD52A82">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内置≥25种产康及盆底项目，至少应包括腹直肌分离、阴道口闭合、骨盆矫正、催乳、子宫复旧、镇痛、人流术后镇痛、耻骨联合分离、尿潴留、卵巢功能恢复、产后尿失禁电刺激、肌肉痉挛放松、尿失禁、阴道松弛、慢性盆腔疼痛、性功能障、脏器脱垂、子宫内膜薄等。</w:t>
      </w:r>
    </w:p>
    <w:p w14:paraId="738521F7">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42、支持盆底治疗课程自定义</w:t>
      </w:r>
    </w:p>
    <w:p w14:paraId="7A0DC08D">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42.1可增加、删除和修改整体课程</w:t>
      </w:r>
    </w:p>
    <w:p w14:paraId="061D15B8">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42.2可单独增加、删除和修改组合课程中的任意单项</w:t>
      </w:r>
    </w:p>
    <w:p w14:paraId="05DF9F42">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42.3可独立调设盆底任意单项的治疗时长，可调范围≥1-35min，步进1min。</w:t>
      </w:r>
    </w:p>
    <w:p w14:paraId="0384B239">
      <w:pPr>
        <w:numPr>
          <w:ilvl w:val="0"/>
          <w:numId w:val="0"/>
        </w:num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43、支持产后治疗时间自定义，可调范围≥5-40min，步进5min。</w:t>
      </w:r>
    </w:p>
    <w:p w14:paraId="71D05F74">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44、支持存储病人数据；支持模糊查询以查找符合条件记录；支持病人信息修改删除等编辑功能，病人数据可导入导出。</w:t>
      </w:r>
    </w:p>
    <w:p w14:paraId="2E1924DB">
      <w:pPr>
        <w:numPr>
          <w:ilvl w:val="0"/>
          <w:numId w:val="0"/>
        </w:numPr>
        <w:spacing w:line="240" w:lineRule="auto"/>
        <w:jc w:val="left"/>
        <w:rPr>
          <w:rFonts w:hint="eastAsia" w:ascii="宋体" w:hAnsi="宋体" w:eastAsia="宋体" w:cs="宋体"/>
          <w:sz w:val="24"/>
          <w:szCs w:val="24"/>
          <w:highlight w:val="none"/>
          <w:lang w:val="en-US" w:eastAsia="zh-CN"/>
        </w:rPr>
      </w:pPr>
      <w:r>
        <w:rPr>
          <w:rStyle w:val="23"/>
          <w:rFonts w:hint="eastAsia" w:ascii="宋体" w:hAnsi="宋体" w:eastAsia="宋体" w:cs="宋体"/>
          <w:sz w:val="24"/>
          <w:szCs w:val="24"/>
          <w:highlight w:val="none"/>
          <w:lang w:val="en-US" w:eastAsia="zh-CN" w:bidi="ar"/>
        </w:rPr>
        <w:t>二、生物刺激反馈仪配置至少包括</w:t>
      </w:r>
    </w:p>
    <w:p w14:paraId="4B557563">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1.一体式主机1台</w:t>
      </w:r>
    </w:p>
    <w:p w14:paraId="0CB2FE3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显示器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52B2E5F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电源线</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1条</w:t>
      </w:r>
    </w:p>
    <w:p w14:paraId="1EA3A53C">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地夹子线1条</w:t>
      </w:r>
    </w:p>
    <w:p w14:paraId="6074FAA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理疗一体四导联电极线1条</w:t>
      </w:r>
    </w:p>
    <w:p w14:paraId="4D5B6140">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盆底康复三级贴片探头电缆（A通道）1条</w:t>
      </w:r>
    </w:p>
    <w:p w14:paraId="697904BA">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盆底康复三级贴片探头电缆（B通道）1条</w:t>
      </w:r>
    </w:p>
    <w:p w14:paraId="712C2CB8">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A通道，DB9母插头，EMG-A延长线1条</w:t>
      </w:r>
    </w:p>
    <w:p w14:paraId="480870D1">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B通道，DB9母插头，EMG-B延长线1条</w:t>
      </w:r>
    </w:p>
    <w:p w14:paraId="7C8F8EDE">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无线鼠标、键盘 1套</w:t>
      </w:r>
    </w:p>
    <w:p w14:paraId="1D6191F7">
      <w:pPr>
        <w:numPr>
          <w:ilvl w:val="0"/>
          <w:numId w:val="0"/>
        </w:numPr>
        <w:spacing w:line="240" w:lineRule="auto"/>
        <w:jc w:val="left"/>
        <w:rPr>
          <w:rFonts w:hint="eastAsia" w:ascii="宋体" w:hAnsi="宋体" w:eastAsia="宋体" w:cs="宋体"/>
          <w:sz w:val="24"/>
          <w:szCs w:val="24"/>
          <w:highlight w:val="none"/>
          <w:lang w:val="en-US" w:eastAsia="zh-CN"/>
        </w:rPr>
      </w:pPr>
      <w:r>
        <w:rPr>
          <w:rStyle w:val="23"/>
          <w:rFonts w:hint="eastAsia" w:ascii="宋体" w:hAnsi="宋体" w:eastAsia="宋体" w:cs="宋体"/>
          <w:sz w:val="24"/>
          <w:szCs w:val="24"/>
          <w:highlight w:val="none"/>
          <w:lang w:val="en-US" w:eastAsia="zh-CN" w:bidi="ar"/>
        </w:rPr>
        <w:t>三、配件清单至少包括</w:t>
      </w:r>
    </w:p>
    <w:p w14:paraId="4EE5BDB5">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生物刺激反馈仪（评估型）1台</w:t>
      </w:r>
      <w:r>
        <w:rPr>
          <w:rFonts w:hint="eastAsia" w:ascii="宋体" w:hAnsi="宋体" w:eastAsia="宋体" w:cs="宋体"/>
          <w:sz w:val="24"/>
          <w:szCs w:val="24"/>
          <w:highlight w:val="none"/>
          <w:lang w:val="en-US" w:eastAsia="zh-CN"/>
        </w:rPr>
        <w:tab/>
      </w:r>
    </w:p>
    <w:p w14:paraId="7C75EF97">
      <w:pPr>
        <w:numPr>
          <w:ilvl w:val="0"/>
          <w:numId w:val="0"/>
        </w:num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生物刺激反馈仪（便携式）1台</w:t>
      </w:r>
      <w:r>
        <w:rPr>
          <w:rFonts w:hint="eastAsia" w:ascii="宋体" w:hAnsi="宋体" w:eastAsia="宋体" w:cs="宋体"/>
          <w:sz w:val="24"/>
          <w:szCs w:val="24"/>
          <w:highlight w:val="none"/>
          <w:lang w:val="en-US" w:eastAsia="zh-CN"/>
        </w:rPr>
        <w:tab/>
      </w:r>
    </w:p>
    <w:p w14:paraId="23CF1470">
      <w:pPr>
        <w:numPr>
          <w:ilvl w:val="0"/>
          <w:numId w:val="0"/>
        </w:numPr>
        <w:spacing w:line="24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打印机</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r>
        <w:rPr>
          <w:rFonts w:hint="eastAsia" w:ascii="宋体" w:hAnsi="宋体" w:eastAsia="宋体" w:cs="宋体"/>
          <w:sz w:val="24"/>
          <w:szCs w:val="24"/>
          <w:highlight w:val="none"/>
          <w:lang w:val="en-US" w:eastAsia="zh-CN"/>
        </w:rPr>
        <w:tab/>
      </w:r>
    </w:p>
    <w:p w14:paraId="6A66CE15">
      <w:pPr>
        <w:jc w:val="left"/>
        <w:rPr>
          <w:rFonts w:hint="eastAsia" w:ascii="宋体" w:hAnsi="宋体" w:eastAsia="宋体" w:cs="宋体"/>
          <w:b w:val="0"/>
          <w:bCs w:val="0"/>
          <w:color w:val="auto"/>
          <w:kern w:val="2"/>
          <w:sz w:val="24"/>
          <w:szCs w:val="24"/>
          <w:highlight w:val="none"/>
          <w:lang w:val="en-US" w:eastAsia="zh-CN" w:bidi="ar-SA"/>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E1DF"/>
    <w:multiLevelType w:val="singleLevel"/>
    <w:tmpl w:val="EFC1E1DF"/>
    <w:lvl w:ilvl="0" w:tentative="0">
      <w:start w:val="1"/>
      <w:numFmt w:val="decimal"/>
      <w:suff w:val="nothing"/>
      <w:lvlText w:val="%1、"/>
      <w:lvlJc w:val="left"/>
    </w:lvl>
  </w:abstractNum>
  <w:abstractNum w:abstractNumId="1">
    <w:nsid w:val="03201DED"/>
    <w:multiLevelType w:val="singleLevel"/>
    <w:tmpl w:val="03201DED"/>
    <w:lvl w:ilvl="0" w:tentative="0">
      <w:start w:val="2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B81B6D"/>
    <w:rsid w:val="07E60B27"/>
    <w:rsid w:val="07EE3CFB"/>
    <w:rsid w:val="07F14F50"/>
    <w:rsid w:val="0822382B"/>
    <w:rsid w:val="0BFE313E"/>
    <w:rsid w:val="0E463ABF"/>
    <w:rsid w:val="0EEF6D6E"/>
    <w:rsid w:val="10CF5B6E"/>
    <w:rsid w:val="11830882"/>
    <w:rsid w:val="11D17ED8"/>
    <w:rsid w:val="12E82E96"/>
    <w:rsid w:val="12FB5DA0"/>
    <w:rsid w:val="137151BF"/>
    <w:rsid w:val="1379278A"/>
    <w:rsid w:val="142C2C0E"/>
    <w:rsid w:val="14800488"/>
    <w:rsid w:val="14895A12"/>
    <w:rsid w:val="151E03AD"/>
    <w:rsid w:val="15875F52"/>
    <w:rsid w:val="15E806E1"/>
    <w:rsid w:val="162F2EF2"/>
    <w:rsid w:val="1658332D"/>
    <w:rsid w:val="1AFD55F7"/>
    <w:rsid w:val="1C6A58C9"/>
    <w:rsid w:val="1E944C8E"/>
    <w:rsid w:val="1F1D7927"/>
    <w:rsid w:val="203C5455"/>
    <w:rsid w:val="20503FE2"/>
    <w:rsid w:val="21AA129F"/>
    <w:rsid w:val="257F78DA"/>
    <w:rsid w:val="26C01E86"/>
    <w:rsid w:val="2A8C0727"/>
    <w:rsid w:val="2B316BDF"/>
    <w:rsid w:val="2C2B5431"/>
    <w:rsid w:val="2C441138"/>
    <w:rsid w:val="2D446048"/>
    <w:rsid w:val="2E2319FE"/>
    <w:rsid w:val="2F8817E4"/>
    <w:rsid w:val="314500CD"/>
    <w:rsid w:val="31AB42A8"/>
    <w:rsid w:val="31CC5263"/>
    <w:rsid w:val="31EF3421"/>
    <w:rsid w:val="35F941BF"/>
    <w:rsid w:val="37D34534"/>
    <w:rsid w:val="389A1AD2"/>
    <w:rsid w:val="395F289E"/>
    <w:rsid w:val="3A777A93"/>
    <w:rsid w:val="3ACD3F0C"/>
    <w:rsid w:val="3BA40065"/>
    <w:rsid w:val="3C5E6167"/>
    <w:rsid w:val="3E1F291C"/>
    <w:rsid w:val="40B57568"/>
    <w:rsid w:val="41A64D43"/>
    <w:rsid w:val="41E1690C"/>
    <w:rsid w:val="421E65B4"/>
    <w:rsid w:val="4307060E"/>
    <w:rsid w:val="443A1C83"/>
    <w:rsid w:val="443E0139"/>
    <w:rsid w:val="44E34970"/>
    <w:rsid w:val="4612772E"/>
    <w:rsid w:val="46651DB1"/>
    <w:rsid w:val="47AA2BDE"/>
    <w:rsid w:val="48A13641"/>
    <w:rsid w:val="49DF7DA8"/>
    <w:rsid w:val="4AE478DC"/>
    <w:rsid w:val="4BAC736E"/>
    <w:rsid w:val="4D797130"/>
    <w:rsid w:val="4DC55179"/>
    <w:rsid w:val="4F6168FA"/>
    <w:rsid w:val="503206B3"/>
    <w:rsid w:val="507C07EB"/>
    <w:rsid w:val="528C1291"/>
    <w:rsid w:val="52AC28C2"/>
    <w:rsid w:val="54E36DB4"/>
    <w:rsid w:val="566248C5"/>
    <w:rsid w:val="56A95510"/>
    <w:rsid w:val="58913E19"/>
    <w:rsid w:val="58AA2E8C"/>
    <w:rsid w:val="5A276988"/>
    <w:rsid w:val="5A652BEC"/>
    <w:rsid w:val="5AC86680"/>
    <w:rsid w:val="5B26349D"/>
    <w:rsid w:val="5B9B684D"/>
    <w:rsid w:val="5BE22353"/>
    <w:rsid w:val="5C8F5E7A"/>
    <w:rsid w:val="5CBF3F71"/>
    <w:rsid w:val="5D612426"/>
    <w:rsid w:val="5DEA1D56"/>
    <w:rsid w:val="5E3C0093"/>
    <w:rsid w:val="5EBA113D"/>
    <w:rsid w:val="5EED0FE7"/>
    <w:rsid w:val="612B420C"/>
    <w:rsid w:val="61AD3BB7"/>
    <w:rsid w:val="62473119"/>
    <w:rsid w:val="6A3F27B5"/>
    <w:rsid w:val="6AAB0F10"/>
    <w:rsid w:val="6C5B6498"/>
    <w:rsid w:val="6D374CDD"/>
    <w:rsid w:val="6E6C2921"/>
    <w:rsid w:val="6E893313"/>
    <w:rsid w:val="6F1951F7"/>
    <w:rsid w:val="73A1489D"/>
    <w:rsid w:val="75B01B84"/>
    <w:rsid w:val="769B008A"/>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1057</Characters>
  <Lines>18</Lines>
  <Paragraphs>5</Paragraphs>
  <TotalTime>0</TotalTime>
  <ScaleCrop>false</ScaleCrop>
  <LinksUpToDate>false</LinksUpToDate>
  <CharactersWithSpaces>1067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2025-03-04T03:07:24Z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