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设备名称：睡眠呼吸初筛仪</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13</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1F5CB5AB">
      <w:pPr>
        <w:jc w:val="center"/>
        <w:rPr>
          <w:rFonts w:hint="eastAsia" w:ascii="宋体" w:hAnsi="宋体" w:cs="宋体"/>
          <w:b/>
          <w:sz w:val="28"/>
          <w:szCs w:val="28"/>
          <w:lang w:eastAsia="zh-CN" w:bidi="ar"/>
        </w:rPr>
      </w:pPr>
    </w:p>
    <w:p w14:paraId="6AB8169C">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1.1硬件系统：</w:t>
      </w:r>
    </w:p>
    <w:p w14:paraId="0E1CD38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1.1.1适用于呼吸科、耳鼻喉科、神经内科及其他相关科室，满足科室睡眠呼吸暂停、低通气综合征诊断与治疗的临床和科研需要；</w:t>
      </w:r>
    </w:p>
    <w:p w14:paraId="144EFD0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1.1.2监测参数</w:t>
      </w:r>
      <w:r>
        <w:rPr>
          <w:rFonts w:hint="eastAsia" w:ascii="宋体" w:hAnsi="宋体" w:cs="宋体"/>
          <w:b w:val="0"/>
          <w:bCs w:val="0"/>
          <w:i w:val="0"/>
          <w:iCs w:val="0"/>
          <w:color w:val="auto"/>
          <w:kern w:val="0"/>
          <w:sz w:val="24"/>
          <w:szCs w:val="24"/>
          <w:highlight w:val="none"/>
          <w:u w:val="none"/>
          <w:lang w:val="en-US" w:eastAsia="zh-CN" w:bidi="ar"/>
        </w:rPr>
        <w:t>至少</w:t>
      </w:r>
      <w:r>
        <w:rPr>
          <w:rFonts w:hint="eastAsia" w:ascii="宋体" w:hAnsi="宋体" w:eastAsia="宋体" w:cs="宋体"/>
          <w:b w:val="0"/>
          <w:bCs w:val="0"/>
          <w:i w:val="0"/>
          <w:iCs w:val="0"/>
          <w:color w:val="auto"/>
          <w:kern w:val="0"/>
          <w:sz w:val="24"/>
          <w:szCs w:val="24"/>
          <w:highlight w:val="none"/>
          <w:u w:val="none"/>
          <w:lang w:val="en-US" w:eastAsia="zh-CN" w:bidi="ar"/>
        </w:rPr>
        <w:t>包括：口鼻气流、鼾声、胸腹式呼吸、体位、脉搏、血氧饱和度、CPAP压力滴定、腕动觉醒等；</w:t>
      </w:r>
    </w:p>
    <w:p w14:paraId="379F136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1.1.3主机腕式设计，重量轻便（包含电池），内置LCD液晶屏；</w:t>
      </w:r>
    </w:p>
    <w:p w14:paraId="4ACFC90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1.1.4整机采用低功耗设计，满电量时可连续记录不低于10小时；</w:t>
      </w:r>
    </w:p>
    <w:p w14:paraId="5244E71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1.1.5内置LCD液晶屏，实时显示</w:t>
      </w:r>
      <w:r>
        <w:rPr>
          <w:rFonts w:hint="eastAsia" w:ascii="宋体" w:hAnsi="宋体" w:cs="宋体"/>
          <w:b w:val="0"/>
          <w:bCs w:val="0"/>
          <w:i w:val="0"/>
          <w:iCs w:val="0"/>
          <w:color w:val="auto"/>
          <w:kern w:val="0"/>
          <w:sz w:val="24"/>
          <w:szCs w:val="24"/>
          <w:highlight w:val="none"/>
          <w:u w:val="none"/>
          <w:lang w:val="en-US" w:eastAsia="zh-CN" w:bidi="ar"/>
        </w:rPr>
        <w:t>至少包含</w:t>
      </w:r>
      <w:r>
        <w:rPr>
          <w:rFonts w:hint="eastAsia" w:ascii="宋体" w:hAnsi="宋体" w:eastAsia="宋体" w:cs="宋体"/>
          <w:b w:val="0"/>
          <w:bCs w:val="0"/>
          <w:i w:val="0"/>
          <w:iCs w:val="0"/>
          <w:color w:val="auto"/>
          <w:kern w:val="0"/>
          <w:sz w:val="24"/>
          <w:szCs w:val="24"/>
          <w:highlight w:val="none"/>
          <w:u w:val="none"/>
          <w:lang w:val="en-US" w:eastAsia="zh-CN" w:bidi="ar"/>
        </w:rPr>
        <w:t>气流波形、呼吸努力度波形、鼾声波形、血氧饱和度数值、心率数值、体位；</w:t>
      </w:r>
    </w:p>
    <w:p w14:paraId="58C56521">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1.1.6导联阻抗提醒功能，可显示传感器连接状态及脱落提示；</w:t>
      </w:r>
    </w:p>
    <w:p w14:paraId="5BCE341C">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1.1.7呼吸感应式胸腹运动体积描记传感器，信号稳定，抗干扰性强；</w:t>
      </w:r>
    </w:p>
    <w:p w14:paraId="0714807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1.1.8睡眠呼吸初筛仪</w:t>
      </w:r>
      <w:r>
        <w:rPr>
          <w:rFonts w:hint="eastAsia" w:ascii="宋体" w:hAnsi="宋体" w:cs="宋体"/>
          <w:b w:val="0"/>
          <w:bCs w:val="0"/>
          <w:i w:val="0"/>
          <w:iCs w:val="0"/>
          <w:color w:val="auto"/>
          <w:kern w:val="0"/>
          <w:sz w:val="24"/>
          <w:szCs w:val="24"/>
          <w:highlight w:val="none"/>
          <w:u w:val="none"/>
          <w:lang w:val="en-US" w:eastAsia="zh-CN" w:bidi="ar"/>
        </w:rPr>
        <w:t>至少</w:t>
      </w:r>
      <w:r>
        <w:rPr>
          <w:rFonts w:hint="eastAsia" w:ascii="宋体" w:hAnsi="宋体" w:eastAsia="宋体" w:cs="宋体"/>
          <w:b w:val="0"/>
          <w:bCs w:val="0"/>
          <w:i w:val="0"/>
          <w:iCs w:val="0"/>
          <w:color w:val="auto"/>
          <w:kern w:val="0"/>
          <w:sz w:val="24"/>
          <w:szCs w:val="24"/>
          <w:highlight w:val="none"/>
          <w:u w:val="none"/>
          <w:lang w:val="en-US" w:eastAsia="zh-CN" w:bidi="ar"/>
        </w:rPr>
        <w:t>具有数据记录、数据抹除、状态查询等功能</w:t>
      </w:r>
    </w:p>
    <w:p w14:paraId="4DDA43C1">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1.1.9无线遥测技术，数据传输传输选择数据线、无线蓝牙、TF卡等方式。</w:t>
      </w:r>
    </w:p>
    <w:p w14:paraId="7ECBB3E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2.1软件系统</w:t>
      </w:r>
    </w:p>
    <w:p w14:paraId="46F592A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2.1.1全中文界面和打印报告，可选</w:t>
      </w:r>
      <w:r>
        <w:rPr>
          <w:rFonts w:hint="eastAsia" w:ascii="宋体" w:hAnsi="宋体" w:cs="宋体"/>
          <w:b w:val="0"/>
          <w:bCs w:val="0"/>
          <w:i w:val="0"/>
          <w:iCs w:val="0"/>
          <w:color w:val="auto"/>
          <w:kern w:val="0"/>
          <w:sz w:val="24"/>
          <w:szCs w:val="24"/>
          <w:highlight w:val="none"/>
          <w:u w:val="none"/>
          <w:lang w:val="en-US" w:eastAsia="zh-CN" w:bidi="ar"/>
        </w:rPr>
        <w:t>择</w:t>
      </w:r>
      <w:r>
        <w:rPr>
          <w:rFonts w:hint="eastAsia" w:ascii="宋体" w:hAnsi="宋体" w:eastAsia="宋体" w:cs="宋体"/>
          <w:b w:val="0"/>
          <w:bCs w:val="0"/>
          <w:i w:val="0"/>
          <w:iCs w:val="0"/>
          <w:color w:val="auto"/>
          <w:kern w:val="0"/>
          <w:sz w:val="24"/>
          <w:szCs w:val="24"/>
          <w:highlight w:val="none"/>
          <w:u w:val="none"/>
          <w:lang w:val="en-US" w:eastAsia="zh-CN" w:bidi="ar"/>
        </w:rPr>
        <w:t>英文、法文等其他语种的用户界面模块；</w:t>
      </w:r>
    </w:p>
    <w:p w14:paraId="08333B11">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2.1.2可连接不同品牌的呼吸机进行压力滴定；可轻松应对睡眠呼吸暂停及其他复杂重叠病人的压力滴定治疗</w:t>
      </w:r>
    </w:p>
    <w:p w14:paraId="1E820B7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2.1.3分析软件应集成数据共享和分级诊疗平台，实现监测数据上、下级双向无线传输的教学目的；平台免费开放，可根据教学、科研需求进行平台模块化或自定义搭建。</w:t>
      </w:r>
    </w:p>
    <w:p w14:paraId="26E6AFB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2.1.4数据分割和重整，可以将一个数据按不同时段分割为多个数据，特别方便科学研究</w:t>
      </w:r>
    </w:p>
    <w:p w14:paraId="7A915ACB">
      <w:pPr>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2.1.5内置候选诊断词条，协助医生快速生成报告</w:t>
      </w:r>
    </w:p>
    <w:p w14:paraId="5ACA186C">
      <w:pPr>
        <w:rPr>
          <w:rFonts w:hint="eastAsia" w:ascii="宋体" w:hAnsi="宋体" w:cs="宋体"/>
          <w:b/>
          <w:sz w:val="28"/>
          <w:szCs w:val="28"/>
          <w:lang w:bidi="ar"/>
        </w:rPr>
      </w:pPr>
    </w:p>
    <w:p w14:paraId="748B618C">
      <w:pPr>
        <w:rPr>
          <w:rFonts w:hint="eastAsia" w:ascii="宋体" w:hAnsi="宋体" w:cs="宋体"/>
          <w:b/>
          <w:sz w:val="28"/>
          <w:szCs w:val="28"/>
          <w:lang w:bidi="ar"/>
        </w:rPr>
      </w:pPr>
    </w:p>
    <w:p w14:paraId="24504CCE">
      <w:pPr>
        <w:rPr>
          <w:rFonts w:hint="eastAsia" w:ascii="宋体" w:hAnsi="宋体" w:cs="宋体"/>
          <w:b/>
          <w:sz w:val="28"/>
          <w:szCs w:val="28"/>
          <w:lang w:bidi="ar"/>
        </w:rPr>
      </w:pPr>
      <w:r>
        <w:rPr>
          <w:rFonts w:hint="eastAsia" w:ascii="宋体" w:hAnsi="宋体" w:cs="宋体"/>
          <w:b/>
          <w:sz w:val="28"/>
          <w:szCs w:val="28"/>
          <w:lang w:bidi="ar"/>
        </w:rPr>
        <w:t>设备名称：超声治疗仪</w:t>
      </w:r>
    </w:p>
    <w:p w14:paraId="284A9D86">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15</w:t>
      </w:r>
    </w:p>
    <w:p w14:paraId="7951488B">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5CB81084">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6727E54B">
      <w:pPr>
        <w:jc w:val="center"/>
        <w:rPr>
          <w:rFonts w:hint="eastAsia" w:ascii="宋体" w:hAnsi="宋体" w:cs="宋体"/>
          <w:b/>
          <w:sz w:val="28"/>
          <w:szCs w:val="28"/>
          <w:lang w:eastAsia="zh-CN" w:bidi="ar"/>
        </w:rPr>
      </w:pPr>
    </w:p>
    <w:p w14:paraId="055F0A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.波束类型：汇聚型</w:t>
      </w:r>
      <w:r>
        <w:rPr>
          <w:rFonts w:hint="eastAsia" w:ascii="宋体" w:hAnsi="宋体" w:eastAsia="宋体" w:cs="宋体"/>
          <w:kern w:val="0"/>
          <w:sz w:val="24"/>
          <w:szCs w:val="24"/>
          <w:highlight w:val="none"/>
          <w:lang w:eastAsia="zh-CN"/>
        </w:rPr>
        <w:t>；</w:t>
      </w:r>
    </w:p>
    <w:p w14:paraId="3AD86C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超</w:t>
      </w:r>
      <w:r>
        <w:rPr>
          <w:rFonts w:hint="eastAsia" w:ascii="宋体" w:hAnsi="宋体" w:eastAsia="宋体" w:cs="宋体"/>
          <w:kern w:val="0"/>
          <w:sz w:val="24"/>
          <w:szCs w:val="24"/>
          <w:highlight w:val="none"/>
        </w:rPr>
        <w:t>声工作频率：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4MH</w:t>
      </w:r>
      <w:r>
        <w:rPr>
          <w:rFonts w:hint="eastAsia" w:ascii="宋体" w:hAnsi="宋体" w:eastAsia="宋体" w:cs="宋体"/>
          <w:kern w:val="0"/>
          <w:sz w:val="24"/>
          <w:szCs w:val="24"/>
          <w:highlight w:val="none"/>
          <w:lang w:val="en-US" w:eastAsia="zh-CN"/>
        </w:rPr>
        <w:t>z；</w:t>
      </w:r>
    </w:p>
    <w:p w14:paraId="0A4D84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3.超声输出方式：脉冲式</w:t>
      </w:r>
      <w:r>
        <w:rPr>
          <w:rFonts w:hint="eastAsia" w:ascii="宋体" w:hAnsi="宋体" w:eastAsia="宋体" w:cs="宋体"/>
          <w:kern w:val="0"/>
          <w:sz w:val="24"/>
          <w:szCs w:val="24"/>
          <w:highlight w:val="none"/>
          <w:lang w:eastAsia="zh-CN"/>
        </w:rPr>
        <w:t>；</w:t>
      </w:r>
    </w:p>
    <w:p w14:paraId="6414A4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4.额定输出声功率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6.5W</w:t>
      </w:r>
      <w:r>
        <w:rPr>
          <w:rFonts w:hint="eastAsia" w:ascii="宋体" w:hAnsi="宋体" w:eastAsia="宋体" w:cs="宋体"/>
          <w:kern w:val="0"/>
          <w:sz w:val="24"/>
          <w:szCs w:val="24"/>
          <w:highlight w:val="none"/>
        </w:rPr>
        <w:t>；</w:t>
      </w:r>
    </w:p>
    <w:p w14:paraId="747EB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.频率：</w:t>
      </w:r>
      <w:r>
        <w:rPr>
          <w:rFonts w:hint="eastAsia" w:ascii="宋体" w:hAnsi="宋体" w:eastAsia="宋体" w:cs="宋体"/>
          <w:kern w:val="0"/>
          <w:sz w:val="24"/>
          <w:szCs w:val="24"/>
          <w:highlight w:val="none"/>
          <w:lang w:val="en-US" w:eastAsia="zh-CN"/>
        </w:rPr>
        <w:t>至少</w:t>
      </w:r>
      <w:r>
        <w:rPr>
          <w:rFonts w:hint="eastAsia" w:ascii="宋体" w:hAnsi="宋体" w:eastAsia="宋体" w:cs="宋体"/>
          <w:kern w:val="0"/>
          <w:sz w:val="24"/>
          <w:szCs w:val="24"/>
          <w:highlight w:val="none"/>
        </w:rPr>
        <w:t>可在</w:t>
      </w:r>
      <w:r>
        <w:rPr>
          <w:rFonts w:hint="eastAsia" w:ascii="宋体" w:hAnsi="宋体" w:eastAsia="宋体" w:cs="宋体"/>
          <w:kern w:val="0"/>
          <w:sz w:val="24"/>
          <w:szCs w:val="24"/>
          <w:highlight w:val="none"/>
          <w:lang w:val="en-US" w:eastAsia="zh-CN"/>
        </w:rPr>
        <w:t>6、8、10</w:t>
      </w:r>
      <w:r>
        <w:rPr>
          <w:rFonts w:hint="eastAsia" w:ascii="宋体" w:hAnsi="宋体" w:eastAsia="宋体" w:cs="宋体"/>
          <w:kern w:val="0"/>
          <w:sz w:val="24"/>
          <w:szCs w:val="24"/>
          <w:highlight w:val="none"/>
        </w:rPr>
        <w:t>HZ进行调节</w:t>
      </w:r>
      <w:r>
        <w:rPr>
          <w:rFonts w:hint="eastAsia" w:ascii="宋体" w:hAnsi="宋体" w:eastAsia="宋体" w:cs="宋体"/>
          <w:kern w:val="0"/>
          <w:sz w:val="24"/>
          <w:szCs w:val="24"/>
          <w:highlight w:val="none"/>
          <w:lang w:eastAsia="zh-CN"/>
        </w:rPr>
        <w:t>；</w:t>
      </w:r>
    </w:p>
    <w:p w14:paraId="374460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.侧壁不需要的超声辐射：≤100mW/cm2</w:t>
      </w:r>
      <w:r>
        <w:rPr>
          <w:rFonts w:hint="eastAsia" w:ascii="宋体" w:hAnsi="宋体" w:eastAsia="宋体" w:cs="宋体"/>
          <w:kern w:val="0"/>
          <w:sz w:val="24"/>
          <w:szCs w:val="24"/>
          <w:highlight w:val="none"/>
          <w:lang w:eastAsia="zh-CN"/>
        </w:rPr>
        <w:t>；</w:t>
      </w:r>
    </w:p>
    <w:p w14:paraId="1ED0BA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.治疗头超温：≤41℃</w:t>
      </w:r>
      <w:r>
        <w:rPr>
          <w:rFonts w:hint="eastAsia" w:ascii="宋体" w:hAnsi="宋体" w:eastAsia="宋体" w:cs="宋体"/>
          <w:kern w:val="0"/>
          <w:sz w:val="24"/>
          <w:szCs w:val="24"/>
          <w:highlight w:val="none"/>
          <w:lang w:eastAsia="zh-CN"/>
        </w:rPr>
        <w:t>；</w:t>
      </w:r>
    </w:p>
    <w:p w14:paraId="56F1F2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.噪声：≤</w:t>
      </w:r>
      <w:r>
        <w:rPr>
          <w:rFonts w:hint="eastAsia" w:ascii="宋体" w:hAnsi="宋体" w:eastAsia="宋体" w:cs="宋体"/>
          <w:kern w:val="0"/>
          <w:sz w:val="24"/>
          <w:szCs w:val="24"/>
          <w:highlight w:val="none"/>
          <w:lang w:val="en-US" w:eastAsia="zh-CN"/>
        </w:rPr>
        <w:t>52</w:t>
      </w:r>
      <w:r>
        <w:rPr>
          <w:rFonts w:hint="eastAsia" w:ascii="宋体" w:hAnsi="宋体" w:eastAsia="宋体" w:cs="宋体"/>
          <w:kern w:val="0"/>
          <w:sz w:val="24"/>
          <w:szCs w:val="24"/>
          <w:highlight w:val="none"/>
        </w:rPr>
        <w:t>dB(A)</w:t>
      </w:r>
      <w:r>
        <w:rPr>
          <w:rFonts w:hint="eastAsia" w:ascii="宋体" w:hAnsi="宋体" w:eastAsia="宋体" w:cs="宋体"/>
          <w:kern w:val="0"/>
          <w:sz w:val="24"/>
          <w:szCs w:val="24"/>
          <w:highlight w:val="none"/>
          <w:lang w:eastAsia="zh-CN"/>
        </w:rPr>
        <w:t>；</w:t>
      </w:r>
    </w:p>
    <w:p w14:paraId="3E5514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焦平面距离至少包括：</w:t>
      </w:r>
      <w:r>
        <w:rPr>
          <w:rFonts w:hint="eastAsia" w:ascii="宋体" w:hAnsi="宋体" w:eastAsia="宋体" w:cs="宋体"/>
          <w:kern w:val="0"/>
          <w:sz w:val="24"/>
          <w:szCs w:val="24"/>
          <w:highlight w:val="none"/>
          <w:lang w:val="en-US" w:eastAsia="zh-CN"/>
        </w:rPr>
        <w:t>2.0mm、3.5mm、4.5mm，治疗头种类</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6个，M2.0,M3.0,M4.5;D2.0、D3.0、D4.5；</w:t>
      </w:r>
    </w:p>
    <w:p w14:paraId="54B76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.具有连发模式，最小发射间隔≤0.4秒</w:t>
      </w:r>
      <w:r>
        <w:rPr>
          <w:rFonts w:hint="eastAsia" w:ascii="宋体" w:hAnsi="宋体" w:eastAsia="宋体" w:cs="宋体"/>
          <w:kern w:val="0"/>
          <w:sz w:val="24"/>
          <w:szCs w:val="24"/>
          <w:highlight w:val="none"/>
          <w:lang w:eastAsia="zh-CN"/>
        </w:rPr>
        <w:t>；</w:t>
      </w:r>
    </w:p>
    <w:p w14:paraId="54D683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.电击防护类型：Ⅰ类；</w:t>
      </w:r>
    </w:p>
    <w:p w14:paraId="4CF0A3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.防进液的防护程度：脚踏开关；</w:t>
      </w:r>
    </w:p>
    <w:p w14:paraId="5E4BD3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设备设计使用年限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10年</w:t>
      </w:r>
      <w:r>
        <w:rPr>
          <w:rFonts w:hint="eastAsia" w:ascii="宋体" w:hAnsi="宋体" w:eastAsia="宋体" w:cs="宋体"/>
          <w:kern w:val="0"/>
          <w:sz w:val="24"/>
          <w:szCs w:val="24"/>
          <w:highlight w:val="none"/>
          <w:lang w:eastAsia="zh-CN"/>
        </w:rPr>
        <w:t>；</w:t>
      </w:r>
    </w:p>
    <w:p w14:paraId="13C70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14.主屏幕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14寸</w:t>
      </w:r>
      <w:r>
        <w:rPr>
          <w:rFonts w:hint="eastAsia" w:ascii="宋体" w:hAnsi="宋体" w:eastAsia="宋体" w:cs="宋体"/>
          <w:kern w:val="0"/>
          <w:sz w:val="24"/>
          <w:szCs w:val="24"/>
          <w:highlight w:val="none"/>
          <w:lang w:val="en-US" w:eastAsia="zh-CN"/>
        </w:rPr>
        <w:t>LCD显示屏</w:t>
      </w:r>
      <w:r>
        <w:rPr>
          <w:rFonts w:hint="eastAsia" w:ascii="宋体" w:hAnsi="宋体" w:eastAsia="宋体" w:cs="宋体"/>
          <w:kern w:val="0"/>
          <w:sz w:val="24"/>
          <w:szCs w:val="24"/>
          <w:highlight w:val="none"/>
        </w:rPr>
        <w:t>。</w:t>
      </w:r>
    </w:p>
    <w:p w14:paraId="75DE7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配置清单至少满足以下：</w:t>
      </w:r>
    </w:p>
    <w:p w14:paraId="15B6D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主机</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1台</w:t>
      </w:r>
      <w:r>
        <w:rPr>
          <w:rFonts w:hint="eastAsia" w:ascii="宋体" w:hAnsi="宋体" w:eastAsia="宋体" w:cs="宋体"/>
          <w:kern w:val="0"/>
          <w:sz w:val="24"/>
          <w:szCs w:val="24"/>
          <w:highlight w:val="none"/>
          <w:lang w:eastAsia="zh-CN"/>
        </w:rPr>
        <w:tab/>
      </w:r>
    </w:p>
    <w:p w14:paraId="361D52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台车</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1台</w:t>
      </w:r>
      <w:r>
        <w:rPr>
          <w:rFonts w:hint="eastAsia" w:ascii="宋体" w:hAnsi="宋体" w:eastAsia="宋体" w:cs="宋体"/>
          <w:kern w:val="0"/>
          <w:sz w:val="24"/>
          <w:szCs w:val="24"/>
          <w:highlight w:val="none"/>
          <w:lang w:eastAsia="zh-CN"/>
        </w:rPr>
        <w:tab/>
      </w:r>
    </w:p>
    <w:p w14:paraId="29C88B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3</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手柄线挂架</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2根</w:t>
      </w:r>
      <w:r>
        <w:rPr>
          <w:rFonts w:hint="eastAsia" w:ascii="宋体" w:hAnsi="宋体" w:eastAsia="宋体" w:cs="宋体"/>
          <w:kern w:val="0"/>
          <w:sz w:val="24"/>
          <w:szCs w:val="24"/>
          <w:highlight w:val="none"/>
          <w:lang w:eastAsia="zh-CN"/>
        </w:rPr>
        <w:tab/>
      </w:r>
    </w:p>
    <w:p w14:paraId="1F3A2B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单点手柄支架</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1个</w:t>
      </w:r>
      <w:r>
        <w:rPr>
          <w:rFonts w:hint="eastAsia" w:ascii="宋体" w:hAnsi="宋体" w:eastAsia="宋体" w:cs="宋体"/>
          <w:kern w:val="0"/>
          <w:sz w:val="24"/>
          <w:szCs w:val="24"/>
          <w:highlight w:val="none"/>
          <w:lang w:eastAsia="zh-CN"/>
        </w:rPr>
        <w:tab/>
      </w:r>
    </w:p>
    <w:p w14:paraId="5BC94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5</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线式手柄支架</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1个</w:t>
      </w:r>
      <w:r>
        <w:rPr>
          <w:rFonts w:hint="eastAsia" w:ascii="宋体" w:hAnsi="宋体" w:eastAsia="宋体" w:cs="宋体"/>
          <w:kern w:val="0"/>
          <w:sz w:val="24"/>
          <w:szCs w:val="24"/>
          <w:highlight w:val="none"/>
          <w:lang w:eastAsia="zh-CN"/>
        </w:rPr>
        <w:tab/>
      </w:r>
    </w:p>
    <w:p w14:paraId="7A8714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6</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脚踏开关组件</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1套</w:t>
      </w:r>
      <w:r>
        <w:rPr>
          <w:rFonts w:hint="eastAsia" w:ascii="宋体" w:hAnsi="宋体" w:eastAsia="宋体" w:cs="宋体"/>
          <w:kern w:val="0"/>
          <w:sz w:val="24"/>
          <w:szCs w:val="24"/>
          <w:highlight w:val="none"/>
          <w:lang w:eastAsia="zh-CN"/>
        </w:rPr>
        <w:tab/>
      </w:r>
    </w:p>
    <w:p w14:paraId="1A7BFD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7</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授权卡</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w:t>
      </w:r>
      <w:r>
        <w:rPr>
          <w:rFonts w:hint="eastAsia" w:ascii="宋体" w:hAnsi="宋体" w:eastAsia="宋体" w:cs="宋体"/>
          <w:kern w:val="0"/>
          <w:sz w:val="24"/>
          <w:szCs w:val="24"/>
          <w:highlight w:val="none"/>
          <w:lang w:val="en-US" w:eastAsia="zh-CN"/>
        </w:rPr>
        <w:t>张</w:t>
      </w:r>
      <w:r>
        <w:rPr>
          <w:rFonts w:hint="eastAsia" w:ascii="宋体" w:hAnsi="宋体" w:eastAsia="宋体" w:cs="宋体"/>
          <w:kern w:val="0"/>
          <w:sz w:val="24"/>
          <w:szCs w:val="24"/>
          <w:highlight w:val="none"/>
          <w:lang w:eastAsia="zh-CN"/>
        </w:rPr>
        <w:tab/>
      </w:r>
    </w:p>
    <w:p w14:paraId="5BA458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8</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电源线</w:t>
      </w:r>
      <w:r>
        <w:rPr>
          <w:rFonts w:hint="eastAsia" w:ascii="宋体" w:hAnsi="宋体" w:eastAsia="宋体" w:cs="宋体"/>
          <w:kern w:val="0"/>
          <w:sz w:val="24"/>
          <w:szCs w:val="24"/>
          <w:highlight w:val="none"/>
          <w:lang w:eastAsia="zh-CN"/>
        </w:rPr>
        <w:tab/>
      </w:r>
      <w:r>
        <w:rPr>
          <w:rFonts w:hint="eastAsia" w:ascii="宋体" w:hAnsi="宋体" w:eastAsia="宋体" w:cs="宋体"/>
          <w:kern w:val="0"/>
          <w:sz w:val="24"/>
          <w:szCs w:val="24"/>
          <w:highlight w:val="none"/>
          <w:lang w:eastAsia="zh-CN"/>
        </w:rPr>
        <w:t>1根</w:t>
      </w:r>
    </w:p>
    <w:p w14:paraId="0C7410A0">
      <w:pPr>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9  手柄</w:t>
      </w:r>
      <w:r>
        <w:rPr>
          <w:rFonts w:hint="eastAsia" w:ascii="宋体" w:hAnsi="宋体" w:eastAsia="宋体" w:cs="宋体"/>
          <w:kern w:val="0"/>
          <w:sz w:val="24"/>
          <w:szCs w:val="24"/>
          <w:highlight w:val="none"/>
          <w:lang w:val="en-US" w:eastAsia="zh-CN"/>
        </w:rPr>
        <w:tab/>
      </w:r>
      <w:r>
        <w:rPr>
          <w:rFonts w:hint="eastAsia" w:ascii="宋体" w:hAnsi="宋体" w:eastAsia="宋体" w:cs="宋体"/>
          <w:kern w:val="0"/>
          <w:sz w:val="24"/>
          <w:szCs w:val="24"/>
          <w:highlight w:val="none"/>
          <w:lang w:val="en-US" w:eastAsia="zh-CN"/>
        </w:rPr>
        <w:t>1套</w:t>
      </w:r>
    </w:p>
    <w:p w14:paraId="230FAE50">
      <w:pPr>
        <w:widowControl/>
        <w:jc w:val="left"/>
        <w:textAlignment w:val="center"/>
        <w:rPr>
          <w:rFonts w:hint="default"/>
          <w:sz w:val="28"/>
          <w:szCs w:val="28"/>
          <w:rtl w:val="0"/>
          <w:lang w:val="en-US" w:eastAsia="zh-CN"/>
        </w:rPr>
      </w:pPr>
    </w:p>
    <w:p w14:paraId="5D5A6BCB">
      <w:pPr>
        <w:widowControl/>
        <w:jc w:val="left"/>
        <w:textAlignment w:val="center"/>
        <w:rPr>
          <w:rFonts w:hint="default"/>
          <w:sz w:val="28"/>
          <w:szCs w:val="28"/>
          <w:rtl w:val="0"/>
          <w:lang w:val="en-US" w:eastAsia="zh-CN"/>
        </w:rPr>
      </w:pPr>
    </w:p>
    <w:p w14:paraId="06699883">
      <w:pPr>
        <w:rPr>
          <w:rFonts w:hint="eastAsia" w:ascii="宋体" w:hAnsi="宋体" w:cs="宋体"/>
          <w:b/>
          <w:sz w:val="28"/>
          <w:szCs w:val="28"/>
          <w:lang w:bidi="ar"/>
        </w:rPr>
      </w:pPr>
      <w:r>
        <w:rPr>
          <w:rFonts w:hint="eastAsia" w:ascii="宋体" w:hAnsi="宋体" w:cs="宋体"/>
          <w:b/>
          <w:sz w:val="28"/>
          <w:szCs w:val="28"/>
          <w:lang w:bidi="ar"/>
        </w:rPr>
        <w:t>设备名称：生物反馈治疗仪</w:t>
      </w:r>
    </w:p>
    <w:p w14:paraId="6C5916F4">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22</w:t>
      </w:r>
    </w:p>
    <w:p w14:paraId="0091A800">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7CA090F3">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7DB25A7B">
      <w:pPr>
        <w:widowControl/>
        <w:jc w:val="center"/>
        <w:textAlignment w:val="center"/>
        <w:rPr>
          <w:rFonts w:hint="eastAsia" w:ascii="宋体" w:hAnsi="宋体" w:cs="宋体"/>
          <w:b/>
          <w:sz w:val="28"/>
          <w:szCs w:val="28"/>
          <w:lang w:eastAsia="zh-CN" w:bidi="ar"/>
        </w:rPr>
      </w:pPr>
    </w:p>
    <w:p w14:paraId="1F123EF1">
      <w:pPr>
        <w:widowControl/>
        <w:jc w:val="both"/>
        <w:rPr>
          <w:rFonts w:hint="default" w:ascii="宋体" w:hAnsi="宋体"/>
          <w:b/>
          <w:bCs/>
          <w:color w:val="000000"/>
          <w:kern w:val="0"/>
          <w:sz w:val="28"/>
          <w:szCs w:val="28"/>
          <w:highlight w:val="none"/>
          <w:lang w:val="en-US" w:eastAsia="zh-CN"/>
        </w:rPr>
      </w:pPr>
      <w:r>
        <w:rPr>
          <w:rFonts w:hint="eastAsia" w:ascii="宋体" w:hAnsi="宋体"/>
          <w:b/>
          <w:bCs/>
          <w:color w:val="000000"/>
          <w:kern w:val="0"/>
          <w:sz w:val="28"/>
          <w:szCs w:val="28"/>
          <w:highlight w:val="none"/>
          <w:lang w:val="en-US" w:eastAsia="zh-CN"/>
        </w:rPr>
        <w:t>一、</w:t>
      </w:r>
      <w:r>
        <w:rPr>
          <w:rFonts w:hint="eastAsia" w:ascii="宋体" w:hAnsi="宋体"/>
          <w:b/>
          <w:bCs/>
          <w:color w:val="000000"/>
          <w:kern w:val="0"/>
          <w:sz w:val="28"/>
          <w:szCs w:val="28"/>
          <w:highlight w:val="none"/>
        </w:rPr>
        <w:t>主要参数</w:t>
      </w:r>
    </w:p>
    <w:p w14:paraId="12A224F8">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产品治疗原理：应用人体生物电信号反馈及电刺激治疗原理，对患者盆底肌进行表面肌电信号采集、分析，并根据评估结果对患者选择个性化的治疗方案，对神经、肌肉、筋膜等进行恢复和治疗。</w:t>
      </w:r>
    </w:p>
    <w:p w14:paraId="3E87AA77">
      <w:pPr>
        <w:numPr>
          <w:ilvl w:val="0"/>
          <w:numId w:val="3"/>
        </w:numPr>
        <w:spacing w:line="240" w:lineRule="auto"/>
        <w:ind w:left="0" w:leftChars="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主机至少包括：≥23.8寸显示器、一键开关机、USB拓展功能，一体化打印机；</w:t>
      </w:r>
    </w:p>
    <w:p w14:paraId="7DE402CF">
      <w:pPr>
        <w:numPr>
          <w:ilvl w:val="0"/>
          <w:numId w:val="3"/>
        </w:numPr>
        <w:spacing w:line="240" w:lineRule="auto"/>
        <w:ind w:left="0" w:leftChars="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一体化计算机配置：具有360度旋转功能，方便医生、病人各个角度、体位观看。</w:t>
      </w:r>
    </w:p>
    <w:p w14:paraId="2F6B7C0A">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通道数：≥5通道，至少包含4个电刺激通道、2个肌电生物反馈通道、1个压力评估通道。</w:t>
      </w:r>
    </w:p>
    <w:p w14:paraId="75E4E85E">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肌电采样位数：≥16位。</w:t>
      </w:r>
    </w:p>
    <w:p w14:paraId="37DA9C22">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肌电采样率：10kHz。</w:t>
      </w:r>
    </w:p>
    <w:p w14:paraId="16A25ED6">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通频带宽≥20Hz~500Hz。</w:t>
      </w:r>
    </w:p>
    <w:p w14:paraId="3DF870B5">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刺激电流强度：至少0-99mA 范围内可调，步进0.5mA 可调节；</w:t>
      </w:r>
    </w:p>
    <w:p w14:paraId="4D108CC1">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肌电采集范围：≥1μV～2000μV</w:t>
      </w:r>
    </w:p>
    <w:p w14:paraId="229F74A4">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电刺激频率：≥1 - 1000Hz ，步进1Hz。</w:t>
      </w:r>
    </w:p>
    <w:p w14:paraId="22EF8707">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输出脉冲宽度：≥50μs - 1000μs ，步进5us。</w:t>
      </w:r>
    </w:p>
    <w:p w14:paraId="195DC835">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系统EMG肌电灵敏度范围：≤2μV。</w:t>
      </w:r>
    </w:p>
    <w:p w14:paraId="16FD60F1">
      <w:pPr>
        <w:numPr>
          <w:ilvl w:val="0"/>
          <w:numId w:val="3"/>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电刺激上升/下降时间:至少在0s ~ 20s范围内可调，步进0.1S</w:t>
      </w:r>
    </w:p>
    <w:p w14:paraId="162C8CFA">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17、电刺激前/后放松时间：≥0-100s范围可调，步进1s</w:t>
      </w:r>
    </w:p>
    <w:p w14:paraId="53A2C7A6">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18、电刺激时间：≥1-99s范围可调，步进1s</w:t>
      </w:r>
    </w:p>
    <w:p w14:paraId="22E7CBB5">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19、生物刺激反馈参数：收缩、保持、放松休息等时间均范围内自定义可调；</w:t>
      </w:r>
    </w:p>
    <w:p w14:paraId="0A1912BB">
      <w:pPr>
        <w:numPr>
          <w:ilvl w:val="0"/>
          <w:numId w:val="4"/>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需具备智能阈值触发电刺激功能，根据病人反馈系统实时调整治疗目标，实现精准个性化治疗。</w:t>
      </w:r>
    </w:p>
    <w:p w14:paraId="2D9C04A4">
      <w:pPr>
        <w:numPr>
          <w:ilvl w:val="0"/>
          <w:numId w:val="4"/>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需具备EMG峰值采集技术，精准采集盆底肌电信号，屏蔽干扰，保证检测精准备，评估准确。</w:t>
      </w:r>
    </w:p>
    <w:p w14:paraId="02DA88B6">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压力评估功能，通过压力传感器组件，采集患者盆底肌的压力信号，可以准确的评估出盆底I类和II类肌纤维的肌力、疲劳度及动态压力等数据，可以清晰的反映出患者盆底受损伤的肌纤维类型，从而进行针对性的治疗。</w:t>
      </w:r>
    </w:p>
    <w:p w14:paraId="72AAE9D5">
      <w:pPr>
        <w:numPr>
          <w:ilvl w:val="0"/>
          <w:numId w:val="0"/>
        </w:numPr>
        <w:spacing w:line="240" w:lineRule="auto"/>
        <w:ind w:left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压力气囊，主机内置气泵和压力传感器，基础气压≥50mmHg，压力测量范围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190</w:t>
      </w:r>
      <w:r>
        <w:rPr>
          <w:rFonts w:hint="eastAsia" w:ascii="宋体" w:hAnsi="宋体" w:eastAsia="宋体" w:cs="宋体"/>
          <w:sz w:val="24"/>
          <w:szCs w:val="24"/>
          <w:highlight w:val="none"/>
        </w:rPr>
        <w:t>mmHg，测量分辨率≤</w:t>
      </w:r>
      <w:r>
        <w:rPr>
          <w:rFonts w:hint="eastAsia" w:ascii="宋体" w:hAnsi="宋体" w:eastAsia="宋体" w:cs="宋体"/>
          <w:sz w:val="24"/>
          <w:szCs w:val="24"/>
          <w:highlight w:val="none"/>
          <w:lang w:val="en-US" w:eastAsia="zh-CN"/>
        </w:rPr>
        <w:t>0.07</w:t>
      </w:r>
      <w:r>
        <w:rPr>
          <w:rFonts w:hint="eastAsia" w:ascii="宋体" w:hAnsi="宋体" w:eastAsia="宋体" w:cs="宋体"/>
          <w:sz w:val="24"/>
          <w:szCs w:val="24"/>
          <w:highlight w:val="none"/>
        </w:rPr>
        <w:t>mmHg</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测量误差正负</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p w14:paraId="052A644C">
      <w:pPr>
        <w:numPr>
          <w:ilvl w:val="0"/>
          <w:numId w:val="0"/>
        </w:numPr>
        <w:spacing w:line="240" w:lineRule="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24、多种阈值设置组合方式，智能、手动触发功能，可调阈值范围</w:t>
      </w:r>
      <w:r>
        <w:rPr>
          <w:rFonts w:hint="eastAsia" w:ascii="宋体" w:hAnsi="宋体" w:eastAsia="宋体" w:cs="宋体"/>
          <w:sz w:val="24"/>
          <w:szCs w:val="24"/>
          <w:highlight w:val="none"/>
          <w:lang w:val="en-US" w:eastAsia="zh-CN"/>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0-200% MVC，步进1%。</w:t>
      </w:r>
    </w:p>
    <w:p w14:paraId="697F39AD">
      <w:pPr>
        <w:numPr>
          <w:ilvl w:val="0"/>
          <w:numId w:val="0"/>
        </w:numPr>
        <w:spacing w:line="240" w:lineRule="auto"/>
        <w:jc w:val="left"/>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25、电刺激类型≥15种，至少包括单向脉冲、双向脉冲、同步双向脉冲等，且通过智能算法,可根据不同症状，智能匹配不同变频电流形成无限种组合。</w:t>
      </w:r>
    </w:p>
    <w:p w14:paraId="2983178F">
      <w:pPr>
        <w:numPr>
          <w:ilvl w:val="0"/>
          <w:numId w:val="0"/>
        </w:numPr>
        <w:spacing w:line="240" w:lineRule="auto"/>
        <w:jc w:val="left"/>
        <w:rPr>
          <w:rFonts w:hint="eastAsia" w:ascii="宋体" w:hAnsi="宋体" w:eastAsia="宋体" w:cs="宋体"/>
          <w:sz w:val="24"/>
          <w:szCs w:val="24"/>
          <w:highlight w:val="none"/>
          <w:u w:val="none"/>
          <w:lang w:val="en-US" w:eastAsia="zh-CN"/>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26、单个电刺激治疗内置自动变频模式，无需手动设置，实现刺激过程中至少两种频率以及脉宽之间转换</w:t>
      </w:r>
      <w:r>
        <w:rPr>
          <w:rFonts w:hint="eastAsia" w:ascii="宋体" w:hAnsi="宋体" w:eastAsia="宋体" w:cs="宋体"/>
          <w:sz w:val="24"/>
          <w:szCs w:val="24"/>
          <w:highlight w:val="none"/>
          <w:u w:val="none"/>
          <w:lang w:val="en-US" w:eastAsia="zh-CN"/>
        </w:rPr>
        <w:t>。</w:t>
      </w:r>
    </w:p>
    <w:p w14:paraId="2644A01B">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27、双电源供电，配置不低于14.4V/14000mAh可充电锂电池，在无外部供电下机器正常使用不少于5小时。</w:t>
      </w:r>
    </w:p>
    <w:p w14:paraId="429C4BA8">
      <w:pPr>
        <w:numPr>
          <w:ilvl w:val="0"/>
          <w:numId w:val="0"/>
        </w:numPr>
        <w:spacing w:line="24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28盆底训练探头内置芯片配备ID信息化专人专用，避免交叉感染。</w:t>
      </w:r>
    </w:p>
    <w:p w14:paraId="7354281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29、GLAZER筛查6分30秒，标准快速筛查：2分10秒，</w:t>
      </w:r>
    </w:p>
    <w:p w14:paraId="26C2358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30、筛查指标至少包括:前静息平均值、前静息变异性、快速收缩上升时间、快速收缩最大值、快速收缩下降时间、持续收缩平均值、持续收缩变异性、后静息平均值、后静息变异性。</w:t>
      </w:r>
    </w:p>
    <w:p w14:paraId="74C543BD">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31、肌电筛查、评估报告至少包括筛查、评估指标数值、参考值、盆底肌肌电图、腹肌肌电图、报告简要解读说明和治疗建议。</w:t>
      </w:r>
    </w:p>
    <w:p w14:paraId="67B8C0B7">
      <w:pPr>
        <w:widowControl w:val="0"/>
        <w:numPr>
          <w:ilvl w:val="0"/>
          <w:numId w:val="0"/>
        </w:numPr>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32、盆底评估报告中的肌力等级支持（自动肌电推算模式、依据查体结果录入模式）两种模式</w:t>
      </w:r>
    </w:p>
    <w:p w14:paraId="4B0ADEFF">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32.1自动肌电推算模式：依据肌电评估结果自动生成Ⅰ类肌、Ⅰ＆Ⅱ类肌协同、Ⅱ类肌的肌力等级</w:t>
      </w:r>
    </w:p>
    <w:p w14:paraId="3C50DF8E">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 依据查体结果录入模式：可根据临床查体结果，修改盆底评估报告中的肌力等级，系统依据新的肌力等级智能自动更新治疗方案</w:t>
      </w:r>
    </w:p>
    <w:p w14:paraId="1336208D">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33、系统自动对筛查、评估的每个阶段进行打分,并计算出整个过程的最终得分。</w:t>
      </w:r>
    </w:p>
    <w:p w14:paraId="7C6BB8FB">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34、评估方法：应至少包括快速肌电筛查、标准肌电评估、压力评估等，可以多维度准确的描述出盆底肌的功能损伤状况及其趋势状况，可以自动生成评估报告和自诊断依据。</w:t>
      </w:r>
    </w:p>
    <w:p w14:paraId="501CABE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35、双参比电极，具有保护电位基准来测量其他电极的电位稳定性功能。</w:t>
      </w:r>
    </w:p>
    <w:p w14:paraId="3773071F">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36、具备可调的腹压检测线和腹压超限报警提示对盆底肌进行肌电评估和生物反馈治疗时，可同步获取腹部肌电值作为参考，自动计算并分析腹部肌肉的参与度，避免腹部肌肉带来的干扰。</w:t>
      </w:r>
    </w:p>
    <w:p w14:paraId="7F9DACC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37、治疗模式≥8种，至少包括：神经肌肉定频电刺激、智能变频功能型电刺激、智能变频症状型电刺激、智能阈值触发电刺激、肌电生物反馈训练、生活场景反馈训练、多媒体训练；多个标准Kegel模板等。</w:t>
      </w:r>
    </w:p>
    <w:p w14:paraId="53618550">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38、需具有电极脱落保护技术：在进行电刺激治疗的过程中，电极脱落时，刺激自动停止，避免电流对人体皮肤造成意外伤害。</w:t>
      </w:r>
    </w:p>
    <w:p w14:paraId="28B3B046">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39、电极诊断功能：具有电极自动检测系统提示功能，诊断电极连接是否正常。</w:t>
      </w:r>
    </w:p>
    <w:p w14:paraId="16E11797">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40、系统设置：可以对系统的基本参数进行设置，包括屏幕校准，亮度调节，色彩调节，时间调节以及软件程序的更新等。</w:t>
      </w:r>
    </w:p>
    <w:p w14:paraId="0BD52A82">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内置≥25种产康及盆底项目，至少应包括腹直肌分离、阴道口闭合、骨盆矫正、催乳、子宫复旧、镇痛、人流术后镇痛、耻骨联合分离、尿潴留、卵巢功能恢复、产后尿失禁电刺激、肌肉痉挛放松、尿失禁、阴道松弛、慢性盆腔疼痛、性功能障、脏器脱垂、子宫内膜薄等。</w:t>
      </w:r>
    </w:p>
    <w:p w14:paraId="738521F7">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42、支持盆底治疗课程自定义</w:t>
      </w:r>
    </w:p>
    <w:p w14:paraId="7A0DC08D">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42.1可增加、删除和修改整体课程</w:t>
      </w:r>
    </w:p>
    <w:p w14:paraId="061D15B8">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42.2可单独增加、删除和修改组合课程中的任意单项</w:t>
      </w:r>
    </w:p>
    <w:p w14:paraId="05DF9F42">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42.3可独立调设盆底任意单项的治疗时长，可调范围≥1-35min，步进1min。</w:t>
      </w:r>
    </w:p>
    <w:p w14:paraId="0384B239">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43、支持产后治疗时间自定义，可调范围≥5-40min，步进5min。</w:t>
      </w:r>
    </w:p>
    <w:p w14:paraId="71D05F74">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44、支持存储病人数据；支持模糊查询以查找符合条件记录；支持病人信息修改删除等编辑功能，病人数据可导入导出。</w:t>
      </w:r>
    </w:p>
    <w:p w14:paraId="2E1924DB">
      <w:pPr>
        <w:numPr>
          <w:ilvl w:val="0"/>
          <w:numId w:val="0"/>
        </w:numPr>
        <w:spacing w:line="240" w:lineRule="auto"/>
        <w:jc w:val="left"/>
        <w:rPr>
          <w:rFonts w:hint="eastAsia" w:ascii="宋体" w:hAnsi="宋体" w:eastAsia="宋体" w:cs="宋体"/>
          <w:sz w:val="24"/>
          <w:szCs w:val="24"/>
          <w:highlight w:val="none"/>
          <w:lang w:val="en-US" w:eastAsia="zh-CN"/>
        </w:rPr>
      </w:pPr>
      <w:r>
        <w:rPr>
          <w:rStyle w:val="45"/>
          <w:rFonts w:hint="eastAsia" w:ascii="宋体" w:hAnsi="宋体" w:eastAsia="宋体" w:cs="宋体"/>
          <w:sz w:val="24"/>
          <w:szCs w:val="24"/>
          <w:highlight w:val="none"/>
          <w:lang w:val="en-US" w:eastAsia="zh-CN" w:bidi="ar"/>
        </w:rPr>
        <w:t>二、生物刺激反馈仪配置至少包括</w:t>
      </w:r>
    </w:p>
    <w:p w14:paraId="4B557563">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1.一体式主机1台</w:t>
      </w:r>
    </w:p>
    <w:p w14:paraId="0CB2FE3E">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显示器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1台</w:t>
      </w:r>
    </w:p>
    <w:p w14:paraId="52B2E5F0">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电源线</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1条</w:t>
      </w:r>
    </w:p>
    <w:p w14:paraId="1EA3A53C">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地夹子线1条</w:t>
      </w:r>
    </w:p>
    <w:p w14:paraId="6074FAA1">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理疗一体四导联电极线1条</w:t>
      </w:r>
    </w:p>
    <w:p w14:paraId="4D5B6140">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盆底康复三级贴片探头电缆（A通道）1条</w:t>
      </w:r>
    </w:p>
    <w:p w14:paraId="697904B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盆底康复三级贴片探头电缆（B通道）1条</w:t>
      </w:r>
    </w:p>
    <w:p w14:paraId="712C2CB8">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A通道，DB9母插头，EMG-A延长线1条</w:t>
      </w:r>
    </w:p>
    <w:p w14:paraId="480870D1">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B通道，DB9母插头，EMG-B延长线1条</w:t>
      </w:r>
    </w:p>
    <w:p w14:paraId="7C8F8EDE">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无线鼠标、键盘 1套</w:t>
      </w:r>
    </w:p>
    <w:p w14:paraId="1D6191F7">
      <w:pPr>
        <w:numPr>
          <w:ilvl w:val="0"/>
          <w:numId w:val="0"/>
        </w:numPr>
        <w:spacing w:line="240" w:lineRule="auto"/>
        <w:jc w:val="left"/>
        <w:rPr>
          <w:rFonts w:hint="eastAsia" w:ascii="宋体" w:hAnsi="宋体" w:eastAsia="宋体" w:cs="宋体"/>
          <w:sz w:val="24"/>
          <w:szCs w:val="24"/>
          <w:highlight w:val="none"/>
          <w:lang w:val="en-US" w:eastAsia="zh-CN"/>
        </w:rPr>
      </w:pPr>
      <w:r>
        <w:rPr>
          <w:rStyle w:val="45"/>
          <w:rFonts w:hint="eastAsia" w:ascii="宋体" w:hAnsi="宋体" w:eastAsia="宋体" w:cs="宋体"/>
          <w:sz w:val="24"/>
          <w:szCs w:val="24"/>
          <w:highlight w:val="none"/>
          <w:lang w:val="en-US" w:eastAsia="zh-CN" w:bidi="ar"/>
        </w:rPr>
        <w:t>三、配件清单至少包括</w:t>
      </w:r>
    </w:p>
    <w:p w14:paraId="4EE5BDB5">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生物刺激反馈仪（评估型）1台</w:t>
      </w:r>
      <w:r>
        <w:rPr>
          <w:rFonts w:hint="eastAsia" w:ascii="宋体" w:hAnsi="宋体" w:eastAsia="宋体" w:cs="宋体"/>
          <w:sz w:val="24"/>
          <w:szCs w:val="24"/>
          <w:highlight w:val="none"/>
          <w:lang w:val="en-US" w:eastAsia="zh-CN"/>
        </w:rPr>
        <w:tab/>
      </w:r>
    </w:p>
    <w:p w14:paraId="7C75EF97">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生物刺激反馈仪（便携式）1台</w:t>
      </w:r>
      <w:r>
        <w:rPr>
          <w:rFonts w:hint="eastAsia" w:ascii="宋体" w:hAnsi="宋体" w:eastAsia="宋体" w:cs="宋体"/>
          <w:sz w:val="24"/>
          <w:szCs w:val="24"/>
          <w:highlight w:val="none"/>
          <w:lang w:val="en-US" w:eastAsia="zh-CN"/>
        </w:rPr>
        <w:tab/>
      </w:r>
    </w:p>
    <w:p w14:paraId="23CF1470">
      <w:pPr>
        <w:numPr>
          <w:ilvl w:val="0"/>
          <w:numId w:val="0"/>
        </w:numPr>
        <w:spacing w:line="24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打印机</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1台</w:t>
      </w:r>
      <w:r>
        <w:rPr>
          <w:rFonts w:hint="eastAsia" w:ascii="宋体" w:hAnsi="宋体" w:eastAsia="宋体" w:cs="宋体"/>
          <w:sz w:val="24"/>
          <w:szCs w:val="24"/>
          <w:highlight w:val="none"/>
          <w:lang w:val="en-US" w:eastAsia="zh-CN"/>
        </w:rPr>
        <w:tab/>
      </w:r>
    </w:p>
    <w:p w14:paraId="6A66CE15">
      <w:pPr>
        <w:jc w:val="left"/>
        <w:rPr>
          <w:rFonts w:hint="eastAsia" w:ascii="宋体" w:hAnsi="宋体" w:eastAsia="宋体" w:cs="宋体"/>
          <w:b w:val="0"/>
          <w:bCs w:val="0"/>
          <w:color w:val="auto"/>
          <w:kern w:val="2"/>
          <w:sz w:val="24"/>
          <w:szCs w:val="24"/>
          <w:highlight w:val="none"/>
          <w:lang w:val="en-US" w:eastAsia="zh-CN" w:bidi="ar-SA"/>
        </w:rPr>
      </w:pPr>
    </w:p>
    <w:p w14:paraId="0DCDF5FF">
      <w:pPr>
        <w:widowControl/>
        <w:jc w:val="left"/>
        <w:textAlignment w:val="center"/>
        <w:rPr>
          <w:rFonts w:hint="default" w:ascii="宋体" w:hAnsi="宋体" w:cs="宋体"/>
          <w:b/>
          <w:sz w:val="24"/>
          <w:szCs w:val="24"/>
          <w:rtl w:val="0"/>
          <w:lang w:val="en-US" w:eastAsia="zh-CN" w:bidi="ar"/>
        </w:rPr>
      </w:pPr>
      <w:bookmarkStart w:id="0" w:name="_GoBack"/>
      <w:bookmarkEnd w:id="0"/>
    </w:p>
    <w:sectPr>
      <w:headerReference r:id="rId3" w:type="default"/>
      <w:footerReference r:id="rId4" w:type="default"/>
      <w:pgSz w:w="11906" w:h="16838"/>
      <w:pgMar w:top="720" w:right="850" w:bottom="720" w:left="850" w:header="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SymbolProp BT">
    <w:altName w:val="Symbol"/>
    <w:panose1 w:val="00000000000000000000"/>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1E1DF"/>
    <w:multiLevelType w:val="singleLevel"/>
    <w:tmpl w:val="EFC1E1DF"/>
    <w:lvl w:ilvl="0" w:tentative="0">
      <w:start w:val="1"/>
      <w:numFmt w:val="decimal"/>
      <w:suff w:val="nothing"/>
      <w:lvlText w:val="%1、"/>
      <w:lvlJc w:val="left"/>
    </w:lvl>
  </w:abstractNum>
  <w:abstractNum w:abstractNumId="1">
    <w:nsid w:val="03201DED"/>
    <w:multiLevelType w:val="singleLevel"/>
    <w:tmpl w:val="03201DED"/>
    <w:lvl w:ilvl="0" w:tentative="0">
      <w:start w:val="20"/>
      <w:numFmt w:val="decimal"/>
      <w:suff w:val="nothing"/>
      <w:lvlText w:val="%1、"/>
      <w:lvlJc w:val="left"/>
    </w:lvl>
  </w:abstractNum>
  <w:abstractNum w:abstractNumId="2">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10A92"/>
    <w:rsid w:val="067233A7"/>
    <w:rsid w:val="072B4E54"/>
    <w:rsid w:val="07D06A0C"/>
    <w:rsid w:val="081E0FB1"/>
    <w:rsid w:val="0A676848"/>
    <w:rsid w:val="0D6818CE"/>
    <w:rsid w:val="0D812937"/>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910597"/>
    <w:rsid w:val="1CE85224"/>
    <w:rsid w:val="1D1722B1"/>
    <w:rsid w:val="1D50332A"/>
    <w:rsid w:val="1E7B0701"/>
    <w:rsid w:val="1F015FC2"/>
    <w:rsid w:val="1F1D6E3B"/>
    <w:rsid w:val="1F9F333B"/>
    <w:rsid w:val="212A6ADA"/>
    <w:rsid w:val="215D20F7"/>
    <w:rsid w:val="21DA3042"/>
    <w:rsid w:val="22282CF3"/>
    <w:rsid w:val="224950AE"/>
    <w:rsid w:val="24A00D71"/>
    <w:rsid w:val="24FB212D"/>
    <w:rsid w:val="25ED47B3"/>
    <w:rsid w:val="26D8273E"/>
    <w:rsid w:val="2709334C"/>
    <w:rsid w:val="280420EF"/>
    <w:rsid w:val="2B255AEE"/>
    <w:rsid w:val="2BCC11F8"/>
    <w:rsid w:val="2D257878"/>
    <w:rsid w:val="2FCB303A"/>
    <w:rsid w:val="30082809"/>
    <w:rsid w:val="302A31AC"/>
    <w:rsid w:val="319A7E85"/>
    <w:rsid w:val="3397114B"/>
    <w:rsid w:val="33BF66E2"/>
    <w:rsid w:val="341D7F25"/>
    <w:rsid w:val="34F352BA"/>
    <w:rsid w:val="37526F2B"/>
    <w:rsid w:val="3780196E"/>
    <w:rsid w:val="3945168C"/>
    <w:rsid w:val="39CF5A21"/>
    <w:rsid w:val="3B2D25D1"/>
    <w:rsid w:val="3D861AF0"/>
    <w:rsid w:val="3E7F33BB"/>
    <w:rsid w:val="3EED01A1"/>
    <w:rsid w:val="3F501B73"/>
    <w:rsid w:val="41E42EAD"/>
    <w:rsid w:val="42995688"/>
    <w:rsid w:val="44346735"/>
    <w:rsid w:val="44595AB1"/>
    <w:rsid w:val="448B5379"/>
    <w:rsid w:val="45337185"/>
    <w:rsid w:val="474B073A"/>
    <w:rsid w:val="48816CAD"/>
    <w:rsid w:val="4A027E2A"/>
    <w:rsid w:val="4A076B95"/>
    <w:rsid w:val="4A302AFA"/>
    <w:rsid w:val="4B1F4D90"/>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BA27DF4"/>
    <w:rsid w:val="5DCE488A"/>
    <w:rsid w:val="5DD30077"/>
    <w:rsid w:val="5E1F0659"/>
    <w:rsid w:val="5EFB5FD4"/>
    <w:rsid w:val="6032296F"/>
    <w:rsid w:val="603574B1"/>
    <w:rsid w:val="61B73C28"/>
    <w:rsid w:val="64B05712"/>
    <w:rsid w:val="6528225D"/>
    <w:rsid w:val="66AF5BE6"/>
    <w:rsid w:val="68C549EB"/>
    <w:rsid w:val="6B2A4DF1"/>
    <w:rsid w:val="6B6508C9"/>
    <w:rsid w:val="6BF911EA"/>
    <w:rsid w:val="6C7F1218"/>
    <w:rsid w:val="6FB04BBB"/>
    <w:rsid w:val="7011310F"/>
    <w:rsid w:val="71363A91"/>
    <w:rsid w:val="728924C0"/>
    <w:rsid w:val="73542AF0"/>
    <w:rsid w:val="74B8427F"/>
    <w:rsid w:val="75964E43"/>
    <w:rsid w:val="7861348A"/>
    <w:rsid w:val="78735C7D"/>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next w:val="1"/>
    <w:autoRedefine/>
    <w:qFormat/>
    <w:uiPriority w:val="1"/>
    <w:rPr>
      <w:rFonts w:ascii="宋体" w:hAnsi="宋体" w:eastAsia="宋体" w:cs="宋体"/>
      <w:sz w:val="28"/>
      <w:szCs w:val="28"/>
      <w:lang w:val="zh-CN" w:eastAsia="zh-CN" w:bidi="zh-CN"/>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19">
    <w:name w:val="首行缩进"/>
    <w:basedOn w:val="1"/>
    <w:qFormat/>
    <w:uiPriority w:val="0"/>
    <w:pPr>
      <w:ind w:firstLine="480" w:firstLineChars="200"/>
    </w:pPr>
  </w:style>
  <w:style w:type="paragraph" w:customStyle="1" w:styleId="20">
    <w:name w:val="列出段落1"/>
    <w:basedOn w:val="1"/>
    <w:autoRedefine/>
    <w:qFormat/>
    <w:uiPriority w:val="34"/>
    <w:pPr>
      <w:ind w:firstLine="420" w:firstLineChars="200"/>
    </w:pPr>
    <w:rPr>
      <w:rFonts w:ascii="Calibri" w:hAnsi="Calibri" w:eastAsia="宋体" w:cs="Times New Roman"/>
    </w:rPr>
  </w:style>
  <w:style w:type="paragraph" w:styleId="21">
    <w:name w:val="List Paragraph"/>
    <w:basedOn w:val="1"/>
    <w:autoRedefine/>
    <w:qFormat/>
    <w:uiPriority w:val="34"/>
    <w:pPr>
      <w:ind w:left="400" w:hanging="281"/>
    </w:pPr>
    <w:rPr>
      <w:rFonts w:ascii="宋体" w:hAnsi="宋体" w:cs="宋体"/>
      <w:lang w:val="zh-CN" w:bidi="zh-CN"/>
    </w:rPr>
  </w:style>
  <w:style w:type="character" w:customStyle="1" w:styleId="22">
    <w:name w:val="apple-style-span"/>
    <w:basedOn w:val="15"/>
    <w:autoRedefine/>
    <w:qFormat/>
    <w:uiPriority w:val="0"/>
  </w:style>
  <w:style w:type="character" w:customStyle="1" w:styleId="23">
    <w:name w:val="页脚 字符"/>
    <w:basedOn w:val="15"/>
    <w:link w:val="9"/>
    <w:autoRedefine/>
    <w:qFormat/>
    <w:uiPriority w:val="99"/>
    <w:rPr>
      <w:rFonts w:ascii="Calibri" w:hAnsi="Calibri" w:eastAsia="宋体" w:cs="Times New Roman"/>
      <w:kern w:val="2"/>
      <w:sz w:val="18"/>
      <w:szCs w:val="18"/>
    </w:rPr>
  </w:style>
  <w:style w:type="character" w:customStyle="1" w:styleId="24">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5">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6">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7">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8">
    <w:name w:val="列表段落1"/>
    <w:basedOn w:val="1"/>
    <w:autoRedefine/>
    <w:qFormat/>
    <w:uiPriority w:val="34"/>
    <w:pPr>
      <w:ind w:firstLine="420" w:firstLineChars="200"/>
    </w:pPr>
  </w:style>
  <w:style w:type="paragraph" w:customStyle="1" w:styleId="29">
    <w:name w:val="List Paragraph1"/>
    <w:basedOn w:val="1"/>
    <w:autoRedefine/>
    <w:qFormat/>
    <w:uiPriority w:val="0"/>
    <w:pPr>
      <w:ind w:firstLine="420" w:firstLineChars="200"/>
    </w:p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normaltextrun"/>
    <w:basedOn w:val="15"/>
    <w:autoRedefine/>
    <w:qFormat/>
    <w:uiPriority w:val="0"/>
  </w:style>
  <w:style w:type="character" w:customStyle="1" w:styleId="33">
    <w:name w:val="eop"/>
    <w:basedOn w:val="15"/>
    <w:autoRedefine/>
    <w:qFormat/>
    <w:uiPriority w:val="0"/>
  </w:style>
  <w:style w:type="character" w:customStyle="1" w:styleId="34">
    <w:name w:val="font31"/>
    <w:basedOn w:val="15"/>
    <w:autoRedefine/>
    <w:qFormat/>
    <w:uiPriority w:val="0"/>
    <w:rPr>
      <w:rFonts w:hint="default" w:ascii="Calibri" w:hAnsi="Calibri" w:cs="Calibri"/>
      <w:color w:val="000000"/>
      <w:sz w:val="21"/>
      <w:szCs w:val="21"/>
      <w:u w:val="none"/>
    </w:rPr>
  </w:style>
  <w:style w:type="paragraph" w:styleId="3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41"/>
    <w:basedOn w:val="15"/>
    <w:autoRedefine/>
    <w:qFormat/>
    <w:uiPriority w:val="0"/>
    <w:rPr>
      <w:rFonts w:hint="eastAsia" w:ascii="宋体" w:hAnsi="宋体" w:eastAsia="宋体" w:cs="宋体"/>
      <w:color w:val="000000"/>
      <w:sz w:val="22"/>
      <w:szCs w:val="22"/>
      <w:u w:val="none"/>
    </w:rPr>
  </w:style>
  <w:style w:type="character" w:customStyle="1" w:styleId="37">
    <w:name w:val="font01"/>
    <w:basedOn w:val="15"/>
    <w:autoRedefine/>
    <w:qFormat/>
    <w:uiPriority w:val="0"/>
    <w:rPr>
      <w:rFonts w:hint="eastAsia" w:ascii="宋体" w:hAnsi="宋体" w:eastAsia="宋体" w:cs="宋体"/>
      <w:b/>
      <w:bCs/>
      <w:color w:val="000000"/>
      <w:sz w:val="22"/>
      <w:szCs w:val="22"/>
      <w:u w:val="none"/>
    </w:rPr>
  </w:style>
  <w:style w:type="character" w:customStyle="1" w:styleId="38">
    <w:name w:val="fontstyle11"/>
    <w:basedOn w:val="15"/>
    <w:qFormat/>
    <w:uiPriority w:val="0"/>
    <w:rPr>
      <w:rFonts w:hint="default" w:ascii="仿宋" w:hAnsi="仿宋"/>
      <w:color w:val="000000"/>
      <w:sz w:val="30"/>
      <w:szCs w:val="30"/>
    </w:rPr>
  </w:style>
  <w:style w:type="paragraph" w:customStyle="1" w:styleId="39">
    <w:name w:val="p0"/>
    <w:basedOn w:val="1"/>
    <w:qFormat/>
    <w:uiPriority w:val="0"/>
    <w:pPr>
      <w:widowControl/>
    </w:pPr>
    <w:rPr>
      <w:kern w:val="0"/>
      <w:szCs w:val="21"/>
    </w:rPr>
  </w:style>
  <w:style w:type="paragraph" w:customStyle="1" w:styleId="40">
    <w:name w:val="正文缩进2格"/>
    <w:basedOn w:val="41"/>
    <w:qFormat/>
    <w:uiPriority w:val="0"/>
    <w:pPr>
      <w:spacing w:after="120" w:line="600" w:lineRule="exact"/>
      <w:ind w:firstLine="639" w:firstLineChars="206"/>
    </w:pPr>
    <w:rPr>
      <w:rFonts w:ascii="仿宋_GB2312" w:hAnsi="宋体" w:eastAsia="仿宋_GB2312"/>
      <w:sz w:val="31"/>
      <w:szCs w:val="28"/>
    </w:rPr>
  </w:style>
  <w:style w:type="paragraph" w:customStyle="1" w:styleId="41">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2">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Plain Text1"/>
    <w:basedOn w:val="1"/>
    <w:qFormat/>
    <w:uiPriority w:val="0"/>
    <w:rPr>
      <w:rFonts w:ascii="宋体" w:hAnsi="Courier New"/>
      <w:sz w:val="20"/>
      <w:szCs w:val="20"/>
    </w:rPr>
  </w:style>
  <w:style w:type="character" w:customStyle="1" w:styleId="44">
    <w:name w:val="font61"/>
    <w:basedOn w:val="15"/>
    <w:autoRedefine/>
    <w:qFormat/>
    <w:uiPriority w:val="0"/>
    <w:rPr>
      <w:rFonts w:hint="eastAsia" w:ascii="宋体" w:hAnsi="宋体" w:eastAsia="宋体" w:cs="宋体"/>
      <w:b/>
      <w:bCs/>
      <w:color w:val="000000"/>
      <w:sz w:val="28"/>
      <w:szCs w:val="28"/>
      <w:u w:val="none"/>
    </w:rPr>
  </w:style>
  <w:style w:type="character" w:customStyle="1" w:styleId="45">
    <w:name w:val="font11"/>
    <w:basedOn w:val="15"/>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1077</Words>
  <Characters>1271</Characters>
  <Lines>10</Lines>
  <Paragraphs>2</Paragraphs>
  <TotalTime>0</TotalTime>
  <ScaleCrop>false</ScaleCrop>
  <LinksUpToDate>false</LinksUpToDate>
  <CharactersWithSpaces>1331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2025-03-04T01:45:00Z</cp:lastPrinted>
  <dcterms:modified xsi:type="dcterms:W3CDTF">2025-03-17T07:07:36Z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4AC06BCA9B924D0AA08A28B43A358F85</vt:lpwstr>
  </property>
  <property fmtid="{D5CDD505-2E9C-101B-9397-08002B2CF9AE}" pid="4" name="KSOTemplateDocerSaveRecord">
    <vt:lpwstr>eyJoZGlkIjoiMzVlY2ZhYTAyZGE3MDQ5ZjZjYmRhNGMxZjQwMGIyMjgiLCJ1c2VySWQiOiI5NjA4MjU2MTMifQ==</vt:lpwstr>
  </property>
</Properties>
</file>